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22B56" w14:textId="77777777" w:rsidR="00FF1FAB" w:rsidRDefault="00FF1FAB"/>
    <w:p w14:paraId="1EA53D4A" w14:textId="77777777" w:rsidR="00ED23D3" w:rsidRDefault="00ED23D3"/>
    <w:p w14:paraId="442CF874" w14:textId="77777777" w:rsidR="00ED23D3" w:rsidRDefault="00ED23D3"/>
    <w:tbl>
      <w:tblPr>
        <w:tblStyle w:val="TabloKlavuzu"/>
        <w:tblW w:w="0" w:type="auto"/>
        <w:tblLayout w:type="fixed"/>
        <w:tblLook w:val="04A0" w:firstRow="1" w:lastRow="0" w:firstColumn="1" w:lastColumn="0" w:noHBand="0" w:noVBand="1"/>
      </w:tblPr>
      <w:tblGrid>
        <w:gridCol w:w="4390"/>
        <w:gridCol w:w="4672"/>
      </w:tblGrid>
      <w:tr w:rsidR="00BA29D1" w14:paraId="0E472A30" w14:textId="77777777" w:rsidTr="005C4C98">
        <w:tc>
          <w:tcPr>
            <w:tcW w:w="4390" w:type="dxa"/>
          </w:tcPr>
          <w:p w14:paraId="0C44594E" w14:textId="77777777" w:rsidR="00ED23D3" w:rsidRPr="00C6560F" w:rsidRDefault="000F46C7" w:rsidP="00C6560F">
            <w:pPr>
              <w:jc w:val="center"/>
              <w:rPr>
                <w:rFonts w:ascii="Times New Roman" w:hAnsi="Times New Roman" w:cs="Times New Roman"/>
                <w:b/>
              </w:rPr>
            </w:pPr>
            <w:r w:rsidRPr="00C6560F">
              <w:rPr>
                <w:rFonts w:ascii="Times New Roman" w:hAnsi="Times New Roman" w:cs="Times New Roman"/>
                <w:b/>
                <w:color w:val="FF0000"/>
              </w:rPr>
              <w:t>05.07.2017</w:t>
            </w:r>
          </w:p>
        </w:tc>
        <w:tc>
          <w:tcPr>
            <w:tcW w:w="4672" w:type="dxa"/>
          </w:tcPr>
          <w:p w14:paraId="3522ACAD" w14:textId="77777777" w:rsidR="00ED23D3" w:rsidRPr="006714F7" w:rsidRDefault="0044025D" w:rsidP="00C6560F">
            <w:pPr>
              <w:jc w:val="center"/>
              <w:rPr>
                <w:rFonts w:ascii="Times New Roman" w:hAnsi="Times New Roman" w:cs="Times New Roman"/>
                <w:b/>
              </w:rPr>
            </w:pPr>
            <w:r w:rsidRPr="006714F7">
              <w:rPr>
                <w:rFonts w:ascii="Times New Roman" w:hAnsi="Times New Roman" w:cs="Times New Roman"/>
                <w:b/>
                <w:color w:val="00B050"/>
              </w:rPr>
              <w:t>09.09.2017</w:t>
            </w:r>
          </w:p>
        </w:tc>
      </w:tr>
      <w:tr w:rsidR="00BA29D1" w14:paraId="132C82D2" w14:textId="77777777" w:rsidTr="005C4C98">
        <w:tc>
          <w:tcPr>
            <w:tcW w:w="4390" w:type="dxa"/>
          </w:tcPr>
          <w:p w14:paraId="5B2A35E6" w14:textId="77777777" w:rsidR="00ED23D3" w:rsidRPr="00ED4CCF" w:rsidRDefault="00443380">
            <w:pPr>
              <w:rPr>
                <w:rFonts w:ascii="Times New Roman" w:hAnsi="Times New Roman" w:cs="Times New Roman"/>
                <w:b/>
                <w:sz w:val="18"/>
                <w:szCs w:val="18"/>
              </w:rPr>
            </w:pPr>
            <w:bookmarkStart w:id="0" w:name="_Toc351975154"/>
            <w:proofErr w:type="gramStart"/>
            <w:r w:rsidRPr="00ED4CCF">
              <w:rPr>
                <w:rFonts w:ascii="Times New Roman" w:hAnsi="Times New Roman" w:cs="Times New Roman"/>
                <w:b/>
                <w:sz w:val="18"/>
                <w:szCs w:val="18"/>
              </w:rPr>
              <w:t>1.5.1 -</w:t>
            </w:r>
            <w:proofErr w:type="gramEnd"/>
            <w:r w:rsidRPr="00ED4CCF">
              <w:rPr>
                <w:rFonts w:ascii="Times New Roman" w:hAnsi="Times New Roman" w:cs="Times New Roman"/>
                <w:b/>
                <w:sz w:val="18"/>
                <w:szCs w:val="18"/>
              </w:rPr>
              <w:t xml:space="preserve"> Özel sevk kurallarına tabi olan kişilerin sağlık hizmeti sunucularına müracaat işlemleri</w:t>
            </w:r>
            <w:bookmarkEnd w:id="0"/>
          </w:p>
          <w:p w14:paraId="7D6296D0" w14:textId="77777777" w:rsidR="00443380" w:rsidRPr="00A40845" w:rsidRDefault="00443380" w:rsidP="00443380">
            <w:pPr>
              <w:jc w:val="both"/>
              <w:rPr>
                <w:rFonts w:ascii="Times New Roman" w:hAnsi="Times New Roman" w:cs="Times New Roman"/>
                <w:color w:val="FF0000"/>
                <w:sz w:val="18"/>
                <w:szCs w:val="18"/>
              </w:rPr>
            </w:pPr>
            <w:r w:rsidRPr="00A40845">
              <w:rPr>
                <w:rFonts w:ascii="Times New Roman" w:hAnsi="Times New Roman" w:cs="Times New Roman"/>
                <w:color w:val="FF0000"/>
                <w:sz w:val="18"/>
                <w:szCs w:val="18"/>
              </w:rPr>
              <w:t xml:space="preserve">               </w:t>
            </w:r>
            <w:r w:rsidRPr="00A40845">
              <w:rPr>
                <w:rFonts w:ascii="Times New Roman" w:hAnsi="Times New Roman" w:cs="Times New Roman"/>
                <w:sz w:val="18"/>
                <w:szCs w:val="18"/>
              </w:rPr>
              <w:t>(1)</w:t>
            </w:r>
            <w:r w:rsidRPr="00A40845">
              <w:rPr>
                <w:rFonts w:ascii="Times New Roman" w:hAnsi="Times New Roman" w:cs="Times New Roman"/>
                <w:b/>
                <w:bCs/>
                <w:sz w:val="16"/>
                <w:szCs w:val="16"/>
              </w:rPr>
              <w:t xml:space="preserve"> </w:t>
            </w:r>
            <w:r w:rsidRPr="00A40845">
              <w:rPr>
                <w:rFonts w:ascii="Times New Roman" w:hAnsi="Times New Roman" w:cs="Times New Roman"/>
                <w:sz w:val="18"/>
                <w:szCs w:val="18"/>
              </w:rPr>
              <w:t xml:space="preserve">5510 sayılı Kanunun 60 </w:t>
            </w:r>
            <w:proofErr w:type="spellStart"/>
            <w:r w:rsidRPr="00A40845">
              <w:rPr>
                <w:rFonts w:ascii="Times New Roman" w:hAnsi="Times New Roman" w:cs="Times New Roman"/>
                <w:sz w:val="18"/>
                <w:szCs w:val="18"/>
              </w:rPr>
              <w:t>ıncı</w:t>
            </w:r>
            <w:proofErr w:type="spellEnd"/>
            <w:r w:rsidRPr="00A40845">
              <w:rPr>
                <w:rFonts w:ascii="Times New Roman" w:hAnsi="Times New Roman" w:cs="Times New Roman"/>
                <w:sz w:val="18"/>
                <w:szCs w:val="18"/>
              </w:rPr>
              <w:t xml:space="preserve"> maddesinin birinci fıkrasının (c) bendinin (1), (3) ve (9) numaralı alt bentleri ile aynı maddenin </w:t>
            </w:r>
            <w:proofErr w:type="spellStart"/>
            <w:r w:rsidRPr="00A40845">
              <w:rPr>
                <w:rFonts w:ascii="Times New Roman" w:hAnsi="Times New Roman" w:cs="Times New Roman"/>
                <w:sz w:val="18"/>
                <w:szCs w:val="18"/>
              </w:rPr>
              <w:t>onikinci</w:t>
            </w:r>
            <w:proofErr w:type="spellEnd"/>
            <w:r w:rsidRPr="00A40845">
              <w:rPr>
                <w:rFonts w:ascii="Times New Roman" w:hAnsi="Times New Roman" w:cs="Times New Roman"/>
                <w:sz w:val="18"/>
                <w:szCs w:val="18"/>
              </w:rPr>
              <w:t xml:space="preserve">, </w:t>
            </w:r>
            <w:proofErr w:type="spellStart"/>
            <w:r w:rsidRPr="00A40845">
              <w:rPr>
                <w:rFonts w:ascii="Times New Roman" w:hAnsi="Times New Roman" w:cs="Times New Roman"/>
                <w:sz w:val="18"/>
                <w:szCs w:val="18"/>
              </w:rPr>
              <w:t>onüçüncü</w:t>
            </w:r>
            <w:proofErr w:type="spellEnd"/>
            <w:r w:rsidRPr="00A40845">
              <w:rPr>
                <w:rFonts w:ascii="Times New Roman" w:hAnsi="Times New Roman" w:cs="Times New Roman"/>
                <w:sz w:val="18"/>
                <w:szCs w:val="18"/>
              </w:rPr>
              <w:t xml:space="preserve"> ve </w:t>
            </w:r>
            <w:proofErr w:type="spellStart"/>
            <w:r w:rsidRPr="00A40845">
              <w:rPr>
                <w:rFonts w:ascii="Times New Roman" w:hAnsi="Times New Roman" w:cs="Times New Roman"/>
                <w:sz w:val="18"/>
                <w:szCs w:val="18"/>
              </w:rPr>
              <w:t>ondördüncü</w:t>
            </w:r>
            <w:proofErr w:type="spellEnd"/>
            <w:r w:rsidRPr="00A40845">
              <w:rPr>
                <w:rFonts w:ascii="Times New Roman" w:hAnsi="Times New Roman" w:cs="Times New Roman"/>
                <w:sz w:val="18"/>
                <w:szCs w:val="18"/>
              </w:rPr>
              <w:t xml:space="preserve"> fıkraları gereği genel sağlık sigortası kapsamına alınan kişilerin, ayakta veya yatarak teşhis ve tedavi hizmeti veren sağlık hizmeti sunucularına müracaatlarında MEDULA sistemi üzerinden </w:t>
            </w:r>
            <w:proofErr w:type="spellStart"/>
            <w:r w:rsidRPr="00A40845">
              <w:rPr>
                <w:rFonts w:ascii="Times New Roman" w:hAnsi="Times New Roman" w:cs="Times New Roman"/>
                <w:sz w:val="18"/>
                <w:szCs w:val="18"/>
              </w:rPr>
              <w:t>müstahaklık</w:t>
            </w:r>
            <w:proofErr w:type="spellEnd"/>
            <w:r w:rsidRPr="00A40845">
              <w:rPr>
                <w:rFonts w:ascii="Times New Roman" w:hAnsi="Times New Roman" w:cs="Times New Roman"/>
                <w:sz w:val="18"/>
                <w:szCs w:val="18"/>
              </w:rPr>
              <w:t xml:space="preserve"> sorgulaması yapılır. Sorgulama sonucu Kurum bilgisi 60/c-1, 60/c-3 veya 60/c-9 dönen kişiler ile 60 </w:t>
            </w:r>
            <w:proofErr w:type="spellStart"/>
            <w:r w:rsidRPr="00A40845">
              <w:rPr>
                <w:rFonts w:ascii="Times New Roman" w:hAnsi="Times New Roman" w:cs="Times New Roman"/>
                <w:sz w:val="18"/>
                <w:szCs w:val="18"/>
              </w:rPr>
              <w:t>ıncı</w:t>
            </w:r>
            <w:proofErr w:type="spellEnd"/>
            <w:r w:rsidRPr="00A40845">
              <w:rPr>
                <w:rFonts w:ascii="Times New Roman" w:hAnsi="Times New Roman" w:cs="Times New Roman"/>
                <w:sz w:val="18"/>
                <w:szCs w:val="18"/>
              </w:rPr>
              <w:t xml:space="preserve"> maddenin </w:t>
            </w:r>
            <w:proofErr w:type="spellStart"/>
            <w:r w:rsidRPr="00A40845">
              <w:rPr>
                <w:rFonts w:ascii="Times New Roman" w:hAnsi="Times New Roman" w:cs="Times New Roman"/>
                <w:sz w:val="18"/>
                <w:szCs w:val="18"/>
              </w:rPr>
              <w:t>onikinci</w:t>
            </w:r>
            <w:proofErr w:type="spellEnd"/>
            <w:r w:rsidRPr="00A40845">
              <w:rPr>
                <w:rFonts w:ascii="Times New Roman" w:hAnsi="Times New Roman" w:cs="Times New Roman"/>
                <w:sz w:val="18"/>
                <w:szCs w:val="18"/>
              </w:rPr>
              <w:t xml:space="preserve">, </w:t>
            </w:r>
            <w:proofErr w:type="spellStart"/>
            <w:r w:rsidRPr="00A40845">
              <w:rPr>
                <w:rFonts w:ascii="Times New Roman" w:hAnsi="Times New Roman" w:cs="Times New Roman"/>
                <w:sz w:val="18"/>
                <w:szCs w:val="18"/>
              </w:rPr>
              <w:t>onüçüncü</w:t>
            </w:r>
            <w:proofErr w:type="spellEnd"/>
            <w:r w:rsidRPr="00A40845">
              <w:rPr>
                <w:rFonts w:ascii="Times New Roman" w:hAnsi="Times New Roman" w:cs="Times New Roman"/>
                <w:sz w:val="18"/>
                <w:szCs w:val="18"/>
              </w:rPr>
              <w:t xml:space="preserve"> ve </w:t>
            </w:r>
            <w:proofErr w:type="spellStart"/>
            <w:r w:rsidRPr="00A40845">
              <w:rPr>
                <w:rFonts w:ascii="Times New Roman" w:hAnsi="Times New Roman" w:cs="Times New Roman"/>
                <w:sz w:val="18"/>
                <w:szCs w:val="18"/>
              </w:rPr>
              <w:t>ondördüncü</w:t>
            </w:r>
            <w:proofErr w:type="spellEnd"/>
            <w:r w:rsidRPr="00A40845">
              <w:rPr>
                <w:rFonts w:ascii="Times New Roman" w:hAnsi="Times New Roman" w:cs="Times New Roman"/>
                <w:sz w:val="18"/>
                <w:szCs w:val="18"/>
              </w:rPr>
              <w:t xml:space="preserve"> fıkralarında </w:t>
            </w:r>
            <w:r w:rsidR="00D659E1" w:rsidRPr="00A40845">
              <w:rPr>
                <w:rFonts w:ascii="Times New Roman" w:hAnsi="Times New Roman" w:cs="Times New Roman"/>
                <w:sz w:val="18"/>
                <w:szCs w:val="18"/>
              </w:rPr>
              <w:t>tanımlanan kişilerin</w:t>
            </w:r>
            <w:r w:rsidRPr="00A40845">
              <w:rPr>
                <w:rFonts w:ascii="Times New Roman" w:hAnsi="Times New Roman" w:cs="Times New Roman"/>
                <w:sz w:val="18"/>
                <w:szCs w:val="18"/>
              </w:rPr>
              <w:t xml:space="preserve"> müracaat kabul ve sevk işlemleri aşağıdaki şekilde yürütülecektir. Aşağıda belirtilen usul ve esaslara uygun olmayan müracaatlara ilişkin sağlık hizmeti bedelleri Kurumca karşılanmaz.</w:t>
            </w:r>
          </w:p>
          <w:p w14:paraId="4A4096BC" w14:textId="77777777" w:rsidR="00443380" w:rsidRPr="00A40845" w:rsidRDefault="00443380">
            <w:pPr>
              <w:rPr>
                <w:rFonts w:ascii="Times New Roman" w:hAnsi="Times New Roman" w:cs="Times New Roman"/>
              </w:rPr>
            </w:pPr>
          </w:p>
        </w:tc>
        <w:tc>
          <w:tcPr>
            <w:tcW w:w="4672" w:type="dxa"/>
          </w:tcPr>
          <w:p w14:paraId="2AE376CD" w14:textId="77777777" w:rsidR="00953E7E" w:rsidRPr="00ED4CCF" w:rsidRDefault="00953E7E" w:rsidP="00953E7E">
            <w:pPr>
              <w:rPr>
                <w:rFonts w:ascii="Times New Roman" w:eastAsia="Times New Roman" w:hAnsi="Times New Roman" w:cs="Times New Roman"/>
                <w:b/>
                <w:sz w:val="18"/>
                <w:szCs w:val="18"/>
                <w:lang w:eastAsia="tr-TR"/>
              </w:rPr>
            </w:pPr>
            <w:proofErr w:type="gramStart"/>
            <w:r w:rsidRPr="00ED4CCF">
              <w:rPr>
                <w:rFonts w:ascii="Times New Roman" w:hAnsi="Times New Roman" w:cs="Times New Roman"/>
                <w:b/>
                <w:sz w:val="18"/>
                <w:szCs w:val="18"/>
              </w:rPr>
              <w:t>1.5.1 -</w:t>
            </w:r>
            <w:proofErr w:type="gramEnd"/>
            <w:r w:rsidRPr="00ED4CCF">
              <w:rPr>
                <w:rFonts w:ascii="Times New Roman" w:hAnsi="Times New Roman" w:cs="Times New Roman"/>
                <w:b/>
                <w:sz w:val="18"/>
                <w:szCs w:val="18"/>
              </w:rPr>
              <w:t xml:space="preserve"> Özel sevk kurallarına tabi olan kişilerin sağlık hizmeti sunucularına müracaat işlemleri</w:t>
            </w:r>
          </w:p>
          <w:p w14:paraId="73515B67" w14:textId="77777777" w:rsidR="00A7490A" w:rsidRPr="00CC62AC" w:rsidRDefault="00A7490A" w:rsidP="004C7C37">
            <w:pPr>
              <w:jc w:val="both"/>
              <w:rPr>
                <w:rFonts w:ascii="Times New Roman" w:hAnsi="Times New Roman" w:cs="Times New Roman"/>
                <w:sz w:val="18"/>
                <w:szCs w:val="18"/>
              </w:rPr>
            </w:pPr>
            <w:r w:rsidRPr="00A40845">
              <w:rPr>
                <w:rFonts w:ascii="Times New Roman" w:hAnsi="Times New Roman" w:cs="Times New Roman"/>
                <w:color w:val="FF0000"/>
                <w:sz w:val="18"/>
                <w:szCs w:val="18"/>
              </w:rPr>
              <w:t xml:space="preserve">               </w:t>
            </w:r>
            <w:r w:rsidRPr="00A40845">
              <w:rPr>
                <w:rFonts w:ascii="Times New Roman" w:hAnsi="Times New Roman" w:cs="Times New Roman"/>
                <w:sz w:val="18"/>
                <w:szCs w:val="18"/>
              </w:rPr>
              <w:t>(1)</w:t>
            </w:r>
            <w:r w:rsidRPr="00A40845">
              <w:rPr>
                <w:rFonts w:ascii="Times New Roman" w:hAnsi="Times New Roman" w:cs="Times New Roman"/>
                <w:b/>
                <w:bCs/>
                <w:sz w:val="18"/>
                <w:szCs w:val="18"/>
              </w:rPr>
              <w:t xml:space="preserve"> </w:t>
            </w:r>
            <w:r w:rsidRPr="00A40845">
              <w:rPr>
                <w:rFonts w:ascii="Times New Roman" w:hAnsi="Times New Roman" w:cs="Times New Roman"/>
                <w:sz w:val="18"/>
                <w:szCs w:val="18"/>
              </w:rPr>
              <w:t xml:space="preserve">5510 sayılı Kanunun 60 </w:t>
            </w:r>
            <w:proofErr w:type="spellStart"/>
            <w:r w:rsidRPr="00A40845">
              <w:rPr>
                <w:rFonts w:ascii="Times New Roman" w:hAnsi="Times New Roman" w:cs="Times New Roman"/>
                <w:sz w:val="18"/>
                <w:szCs w:val="18"/>
              </w:rPr>
              <w:t>ıncı</w:t>
            </w:r>
            <w:proofErr w:type="spellEnd"/>
            <w:r w:rsidRPr="00A40845">
              <w:rPr>
                <w:rFonts w:ascii="Times New Roman" w:hAnsi="Times New Roman" w:cs="Times New Roman"/>
                <w:sz w:val="18"/>
                <w:szCs w:val="18"/>
              </w:rPr>
              <w:t xml:space="preserve"> maddesinin birinci fıkrasının (c) bendinin </w:t>
            </w:r>
            <w:r w:rsidRPr="00A40845">
              <w:rPr>
                <w:rFonts w:ascii="Times New Roman" w:hAnsi="Times New Roman" w:cs="Times New Roman"/>
                <w:strike/>
                <w:color w:val="FF0000"/>
                <w:sz w:val="18"/>
                <w:szCs w:val="18"/>
              </w:rPr>
              <w:t>(1), (3) ve (9)</w:t>
            </w:r>
            <w:r w:rsidR="00DA288B" w:rsidRPr="00A40845">
              <w:rPr>
                <w:rFonts w:ascii="Times New Roman" w:hAnsi="Times New Roman" w:cs="Times New Roman"/>
                <w:color w:val="FF0000"/>
                <w:sz w:val="18"/>
                <w:szCs w:val="18"/>
              </w:rPr>
              <w:t xml:space="preserve"> </w:t>
            </w:r>
            <w:r w:rsidRPr="00A40845">
              <w:rPr>
                <w:rFonts w:ascii="Times New Roman" w:eastAsia="Times New Roman" w:hAnsi="Times New Roman" w:cs="Times New Roman"/>
                <w:color w:val="00B050"/>
                <w:sz w:val="18"/>
                <w:szCs w:val="18"/>
                <w:lang w:eastAsia="tr-TR"/>
              </w:rPr>
              <w:t>(1) ve (3)</w:t>
            </w:r>
            <w:r w:rsidRPr="00A40845">
              <w:rPr>
                <w:rFonts w:ascii="Times New Roman" w:hAnsi="Times New Roman" w:cs="Times New Roman"/>
                <w:color w:val="00B050"/>
                <w:sz w:val="18"/>
                <w:szCs w:val="18"/>
              </w:rPr>
              <w:t xml:space="preserve"> </w:t>
            </w:r>
            <w:r w:rsidRPr="00A40845">
              <w:rPr>
                <w:rFonts w:ascii="Times New Roman" w:hAnsi="Times New Roman" w:cs="Times New Roman"/>
                <w:sz w:val="18"/>
                <w:szCs w:val="18"/>
              </w:rPr>
              <w:t xml:space="preserve">numaralı alt bentleri ile aynı maddenin </w:t>
            </w:r>
            <w:proofErr w:type="spellStart"/>
            <w:r w:rsidRPr="00A40845">
              <w:rPr>
                <w:rFonts w:ascii="Times New Roman" w:hAnsi="Times New Roman" w:cs="Times New Roman"/>
                <w:sz w:val="18"/>
                <w:szCs w:val="18"/>
              </w:rPr>
              <w:t>onikinci</w:t>
            </w:r>
            <w:proofErr w:type="spellEnd"/>
            <w:r w:rsidRPr="00A40845">
              <w:rPr>
                <w:rFonts w:ascii="Times New Roman" w:hAnsi="Times New Roman" w:cs="Times New Roman"/>
                <w:sz w:val="18"/>
                <w:szCs w:val="18"/>
              </w:rPr>
              <w:t xml:space="preserve">, </w:t>
            </w:r>
            <w:proofErr w:type="spellStart"/>
            <w:r w:rsidRPr="00A40845">
              <w:rPr>
                <w:rFonts w:ascii="Times New Roman" w:hAnsi="Times New Roman" w:cs="Times New Roman"/>
                <w:sz w:val="18"/>
                <w:szCs w:val="18"/>
              </w:rPr>
              <w:t>onüçüncü</w:t>
            </w:r>
            <w:proofErr w:type="spellEnd"/>
            <w:r w:rsidRPr="00A40845">
              <w:rPr>
                <w:rFonts w:ascii="Times New Roman" w:hAnsi="Times New Roman" w:cs="Times New Roman"/>
                <w:sz w:val="18"/>
                <w:szCs w:val="18"/>
              </w:rPr>
              <w:t xml:space="preserve"> ve </w:t>
            </w:r>
            <w:proofErr w:type="spellStart"/>
            <w:r w:rsidRPr="00A40845">
              <w:rPr>
                <w:rFonts w:ascii="Times New Roman" w:hAnsi="Times New Roman" w:cs="Times New Roman"/>
                <w:sz w:val="18"/>
                <w:szCs w:val="18"/>
              </w:rPr>
              <w:t>ondördüncü</w:t>
            </w:r>
            <w:proofErr w:type="spellEnd"/>
            <w:r w:rsidRPr="00A40845">
              <w:rPr>
                <w:rFonts w:ascii="Times New Roman" w:hAnsi="Times New Roman" w:cs="Times New Roman"/>
                <w:sz w:val="18"/>
                <w:szCs w:val="18"/>
              </w:rPr>
              <w:t xml:space="preserve"> fıkraları gereği genel sağlık sigortası kapsamına alınan kişilerin, ayakta veya yatarak teşhis ve tedavi hizmeti veren sağlık hizmeti sunucularına müracaatlarında MEDULA sistemi üzerinden </w:t>
            </w:r>
            <w:proofErr w:type="spellStart"/>
            <w:r w:rsidRPr="00A40845">
              <w:rPr>
                <w:rFonts w:ascii="Times New Roman" w:hAnsi="Times New Roman" w:cs="Times New Roman"/>
                <w:sz w:val="18"/>
                <w:szCs w:val="18"/>
              </w:rPr>
              <w:t>müstahaklık</w:t>
            </w:r>
            <w:proofErr w:type="spellEnd"/>
            <w:r w:rsidRPr="00A40845">
              <w:rPr>
                <w:rFonts w:ascii="Times New Roman" w:hAnsi="Times New Roman" w:cs="Times New Roman"/>
                <w:sz w:val="18"/>
                <w:szCs w:val="18"/>
              </w:rPr>
              <w:t xml:space="preserve"> sorgulaması yapılır. Sorgulama sonucu Kurum bilgisi </w:t>
            </w:r>
            <w:r w:rsidRPr="00A40845">
              <w:rPr>
                <w:rFonts w:ascii="Times New Roman" w:hAnsi="Times New Roman" w:cs="Times New Roman"/>
                <w:strike/>
                <w:color w:val="FF0000"/>
                <w:sz w:val="18"/>
                <w:szCs w:val="18"/>
              </w:rPr>
              <w:t>60/c-1, 60/c-3 veya 60/c-9</w:t>
            </w:r>
            <w:r w:rsidR="00D53E9E" w:rsidRPr="00A40845">
              <w:rPr>
                <w:rFonts w:ascii="Times New Roman" w:hAnsi="Times New Roman" w:cs="Times New Roman"/>
                <w:strike/>
                <w:color w:val="FF0000"/>
                <w:sz w:val="18"/>
                <w:szCs w:val="18"/>
              </w:rPr>
              <w:t xml:space="preserve"> </w:t>
            </w:r>
            <w:r w:rsidR="00D53E9E" w:rsidRPr="00A40845">
              <w:rPr>
                <w:rFonts w:ascii="Times New Roman" w:eastAsia="Times New Roman" w:hAnsi="Times New Roman" w:cs="Times New Roman"/>
                <w:color w:val="00B050"/>
                <w:sz w:val="18"/>
                <w:szCs w:val="18"/>
                <w:lang w:eastAsia="tr-TR"/>
              </w:rPr>
              <w:t>60/c-1 veya 60/c-3</w:t>
            </w:r>
            <w:r w:rsidRPr="00A40845">
              <w:rPr>
                <w:rFonts w:ascii="Times New Roman" w:hAnsi="Times New Roman" w:cs="Times New Roman"/>
                <w:color w:val="00B050"/>
                <w:sz w:val="18"/>
                <w:szCs w:val="18"/>
              </w:rPr>
              <w:t xml:space="preserve"> </w:t>
            </w:r>
            <w:r w:rsidRPr="00A40845">
              <w:rPr>
                <w:rFonts w:ascii="Times New Roman" w:hAnsi="Times New Roman" w:cs="Times New Roman"/>
                <w:sz w:val="18"/>
                <w:szCs w:val="18"/>
              </w:rPr>
              <w:t xml:space="preserve">dönen kişiler ile 60 </w:t>
            </w:r>
            <w:proofErr w:type="spellStart"/>
            <w:r w:rsidRPr="00A40845">
              <w:rPr>
                <w:rFonts w:ascii="Times New Roman" w:hAnsi="Times New Roman" w:cs="Times New Roman"/>
                <w:sz w:val="18"/>
                <w:szCs w:val="18"/>
              </w:rPr>
              <w:t>ıncı</w:t>
            </w:r>
            <w:proofErr w:type="spellEnd"/>
            <w:r w:rsidRPr="00A40845">
              <w:rPr>
                <w:rFonts w:ascii="Times New Roman" w:hAnsi="Times New Roman" w:cs="Times New Roman"/>
                <w:sz w:val="18"/>
                <w:szCs w:val="18"/>
              </w:rPr>
              <w:t xml:space="preserve"> maddenin </w:t>
            </w:r>
            <w:proofErr w:type="spellStart"/>
            <w:r w:rsidRPr="00A40845">
              <w:rPr>
                <w:rFonts w:ascii="Times New Roman" w:hAnsi="Times New Roman" w:cs="Times New Roman"/>
                <w:sz w:val="18"/>
                <w:szCs w:val="18"/>
              </w:rPr>
              <w:t>onikinci</w:t>
            </w:r>
            <w:proofErr w:type="spellEnd"/>
            <w:r w:rsidRPr="00A40845">
              <w:rPr>
                <w:rFonts w:ascii="Times New Roman" w:hAnsi="Times New Roman" w:cs="Times New Roman"/>
                <w:sz w:val="18"/>
                <w:szCs w:val="18"/>
              </w:rPr>
              <w:t xml:space="preserve">, </w:t>
            </w:r>
            <w:proofErr w:type="spellStart"/>
            <w:r w:rsidRPr="00A40845">
              <w:rPr>
                <w:rFonts w:ascii="Times New Roman" w:hAnsi="Times New Roman" w:cs="Times New Roman"/>
                <w:sz w:val="18"/>
                <w:szCs w:val="18"/>
              </w:rPr>
              <w:t>onüçüncü</w:t>
            </w:r>
            <w:proofErr w:type="spellEnd"/>
            <w:r w:rsidRPr="00A40845">
              <w:rPr>
                <w:rFonts w:ascii="Times New Roman" w:hAnsi="Times New Roman" w:cs="Times New Roman"/>
                <w:sz w:val="18"/>
                <w:szCs w:val="18"/>
              </w:rPr>
              <w:t xml:space="preserve"> ve </w:t>
            </w:r>
            <w:proofErr w:type="spellStart"/>
            <w:r w:rsidRPr="00A40845">
              <w:rPr>
                <w:rFonts w:ascii="Times New Roman" w:hAnsi="Times New Roman" w:cs="Times New Roman"/>
                <w:sz w:val="18"/>
                <w:szCs w:val="18"/>
              </w:rPr>
              <w:t>ondördüncü</w:t>
            </w:r>
            <w:proofErr w:type="spellEnd"/>
            <w:r w:rsidRPr="00A40845">
              <w:rPr>
                <w:rFonts w:ascii="Times New Roman" w:hAnsi="Times New Roman" w:cs="Times New Roman"/>
                <w:sz w:val="18"/>
                <w:szCs w:val="18"/>
              </w:rPr>
              <w:t xml:space="preserve"> fıkralarında </w:t>
            </w:r>
            <w:r w:rsidR="00D659E1" w:rsidRPr="00A40845">
              <w:rPr>
                <w:rFonts w:ascii="Times New Roman" w:hAnsi="Times New Roman" w:cs="Times New Roman"/>
                <w:sz w:val="18"/>
                <w:szCs w:val="18"/>
              </w:rPr>
              <w:t>tanımlanan kişilerin</w:t>
            </w:r>
            <w:r w:rsidRPr="00A40845">
              <w:rPr>
                <w:rFonts w:ascii="Times New Roman" w:hAnsi="Times New Roman" w:cs="Times New Roman"/>
                <w:sz w:val="18"/>
                <w:szCs w:val="18"/>
              </w:rPr>
              <w:t xml:space="preserve"> müracaat kabul ve sevk işlemleri aşağıdaki şekilde yürütülecektir. Aşağıda belirtilen usul ve esaslara uygun olmayan müracaatlara ilişkin sağlık hizmeti bedelleri Kurumca karşılanmaz.</w:t>
            </w:r>
          </w:p>
        </w:tc>
      </w:tr>
      <w:tr w:rsidR="00BA29D1" w14:paraId="111E0841" w14:textId="77777777" w:rsidTr="005C4C98">
        <w:tc>
          <w:tcPr>
            <w:tcW w:w="4390" w:type="dxa"/>
          </w:tcPr>
          <w:p w14:paraId="2DA36445" w14:textId="77777777" w:rsidR="00330049" w:rsidRPr="0085008C" w:rsidRDefault="00330049" w:rsidP="00330049">
            <w:pPr>
              <w:rPr>
                <w:rFonts w:ascii="Times New Roman" w:hAnsi="Times New Roman" w:cs="Times New Roman"/>
                <w:b/>
                <w:sz w:val="18"/>
                <w:szCs w:val="18"/>
              </w:rPr>
            </w:pPr>
            <w:bookmarkStart w:id="1" w:name="_Toc350182963"/>
            <w:bookmarkStart w:id="2" w:name="_Toc351975210"/>
            <w:proofErr w:type="gramStart"/>
            <w:r w:rsidRPr="0085008C">
              <w:rPr>
                <w:rFonts w:ascii="Times New Roman" w:hAnsi="Times New Roman" w:cs="Times New Roman"/>
                <w:b/>
                <w:sz w:val="18"/>
                <w:szCs w:val="18"/>
              </w:rPr>
              <w:t>3.1.2 -</w:t>
            </w:r>
            <w:proofErr w:type="gramEnd"/>
            <w:r w:rsidRPr="0085008C">
              <w:rPr>
                <w:rFonts w:ascii="Times New Roman" w:hAnsi="Times New Roman" w:cs="Times New Roman"/>
                <w:b/>
                <w:sz w:val="18"/>
                <w:szCs w:val="18"/>
              </w:rPr>
              <w:t xml:space="preserve"> Ayakta tedavilerde kullanılan tıbbi malzemeler</w:t>
            </w:r>
            <w:bookmarkEnd w:id="1"/>
            <w:bookmarkEnd w:id="2"/>
          </w:p>
          <w:p w14:paraId="704A6475" w14:textId="77777777" w:rsidR="00330049" w:rsidRPr="00330049" w:rsidRDefault="00330049" w:rsidP="005C4C98">
            <w:pPr>
              <w:jc w:val="both"/>
              <w:outlineLvl w:val="4"/>
              <w:rPr>
                <w:rFonts w:ascii="Times New Roman" w:hAnsi="Times New Roman" w:cs="Times New Roman"/>
                <w:sz w:val="18"/>
                <w:szCs w:val="18"/>
              </w:rPr>
            </w:pPr>
            <w:r w:rsidRPr="00330049">
              <w:rPr>
                <w:rFonts w:ascii="Times New Roman" w:hAnsi="Times New Roman" w:cs="Times New Roman"/>
                <w:kern w:val="24"/>
                <w:sz w:val="18"/>
                <w:szCs w:val="18"/>
              </w:rPr>
              <w:t>(10) SUT’ ta geçerlilik süreleri ayrıca belirtilenler hariç olmak üzere t</w:t>
            </w:r>
            <w:r w:rsidRPr="00330049">
              <w:rPr>
                <w:rFonts w:ascii="Times New Roman" w:hAnsi="Times New Roman" w:cs="Times New Roman"/>
                <w:sz w:val="18"/>
                <w:szCs w:val="18"/>
              </w:rPr>
              <w:t>ıbbi malzemelerin teminine ilişkin düzenlenen sağlık raporları ile ilgili olarak;</w:t>
            </w:r>
          </w:p>
          <w:p w14:paraId="70FCE1F3" w14:textId="77777777" w:rsidR="00330049" w:rsidRPr="00330049" w:rsidRDefault="00330049" w:rsidP="00330049">
            <w:pPr>
              <w:ind w:firstLine="709"/>
              <w:jc w:val="both"/>
              <w:outlineLvl w:val="4"/>
              <w:rPr>
                <w:rFonts w:ascii="Times New Roman" w:hAnsi="Times New Roman" w:cs="Times New Roman"/>
                <w:kern w:val="24"/>
                <w:sz w:val="18"/>
                <w:szCs w:val="18"/>
              </w:rPr>
            </w:pPr>
            <w:r w:rsidRPr="00330049">
              <w:rPr>
                <w:rFonts w:ascii="Times New Roman" w:hAnsi="Times New Roman" w:cs="Times New Roman"/>
                <w:sz w:val="18"/>
                <w:szCs w:val="18"/>
              </w:rPr>
              <w:t>a)</w:t>
            </w:r>
            <w:r w:rsidRPr="00330049">
              <w:rPr>
                <w:rFonts w:ascii="Times New Roman" w:hAnsi="Times New Roman" w:cs="Times New Roman"/>
                <w:kern w:val="24"/>
                <w:sz w:val="18"/>
                <w:szCs w:val="18"/>
              </w:rPr>
              <w:t xml:space="preserve"> Sürekli kullanılan tıbbi malzemelere ilişkin sağlık raporları en fazla 2 yıl süre ile geçerlidir.</w:t>
            </w:r>
          </w:p>
          <w:p w14:paraId="30751473" w14:textId="77777777" w:rsidR="00330049" w:rsidRDefault="00330049" w:rsidP="00330049">
            <w:pPr>
              <w:ind w:firstLine="708"/>
              <w:jc w:val="both"/>
              <w:rPr>
                <w:rFonts w:ascii="Times New Roman" w:hAnsi="Times New Roman" w:cs="Times New Roman"/>
                <w:kern w:val="24"/>
                <w:sz w:val="18"/>
                <w:szCs w:val="18"/>
              </w:rPr>
            </w:pPr>
            <w:r w:rsidRPr="00330049">
              <w:rPr>
                <w:rFonts w:ascii="Times New Roman" w:hAnsi="Times New Roman" w:cs="Times New Roman"/>
                <w:kern w:val="24"/>
                <w:sz w:val="18"/>
                <w:szCs w:val="18"/>
              </w:rPr>
              <w:t>b) Bir defaya mahsus verilen tıbbi malzemeler için düzenlenen sağlık raporu tarihi ile fatura tarihi arasında en fazla 2 ay olmalıdır. Ancak temin edilen tıbbi malzemenin ısmarlama ürün olması halinde sağlık raporu tarihi ile fatura tarihi arasındaki süre en fazla 4 ay olmalıdır.</w:t>
            </w:r>
          </w:p>
          <w:p w14:paraId="169E4C48" w14:textId="77777777" w:rsidR="00B009C2" w:rsidRDefault="00B009C2" w:rsidP="00330049">
            <w:pPr>
              <w:ind w:firstLine="708"/>
              <w:jc w:val="both"/>
              <w:rPr>
                <w:rFonts w:ascii="Times New Roman" w:hAnsi="Times New Roman" w:cs="Times New Roman"/>
                <w:kern w:val="24"/>
                <w:sz w:val="18"/>
                <w:szCs w:val="18"/>
              </w:rPr>
            </w:pPr>
          </w:p>
          <w:p w14:paraId="51E12B17" w14:textId="77777777" w:rsidR="00B009C2" w:rsidRDefault="00B009C2" w:rsidP="00330049">
            <w:pPr>
              <w:ind w:firstLine="708"/>
              <w:jc w:val="both"/>
              <w:rPr>
                <w:rFonts w:ascii="Times New Roman" w:hAnsi="Times New Roman" w:cs="Times New Roman"/>
                <w:kern w:val="24"/>
                <w:sz w:val="18"/>
                <w:szCs w:val="18"/>
              </w:rPr>
            </w:pPr>
          </w:p>
          <w:p w14:paraId="463EEF64" w14:textId="77777777" w:rsidR="00B009C2" w:rsidRDefault="00B009C2" w:rsidP="00330049">
            <w:pPr>
              <w:ind w:firstLine="708"/>
              <w:jc w:val="both"/>
              <w:rPr>
                <w:rFonts w:ascii="Times New Roman" w:hAnsi="Times New Roman" w:cs="Times New Roman"/>
                <w:kern w:val="24"/>
                <w:sz w:val="18"/>
                <w:szCs w:val="18"/>
              </w:rPr>
            </w:pPr>
          </w:p>
          <w:p w14:paraId="7772A797" w14:textId="77777777" w:rsidR="00CC62AC" w:rsidRDefault="00CC62AC" w:rsidP="00F25089">
            <w:pPr>
              <w:jc w:val="both"/>
              <w:outlineLvl w:val="4"/>
              <w:rPr>
                <w:rFonts w:ascii="Times New Roman" w:hAnsi="Times New Roman" w:cs="Times New Roman"/>
                <w:sz w:val="18"/>
                <w:szCs w:val="18"/>
              </w:rPr>
            </w:pPr>
          </w:p>
          <w:p w14:paraId="04944B03" w14:textId="77777777" w:rsidR="00330049" w:rsidRPr="00330049" w:rsidRDefault="00330049" w:rsidP="00F25089">
            <w:pPr>
              <w:jc w:val="both"/>
              <w:outlineLvl w:val="4"/>
              <w:rPr>
                <w:rFonts w:ascii="Times New Roman" w:hAnsi="Times New Roman" w:cs="Times New Roman"/>
                <w:sz w:val="18"/>
                <w:szCs w:val="18"/>
              </w:rPr>
            </w:pPr>
            <w:r w:rsidRPr="00330049">
              <w:rPr>
                <w:rFonts w:ascii="Times New Roman" w:hAnsi="Times New Roman" w:cs="Times New Roman"/>
                <w:sz w:val="18"/>
                <w:szCs w:val="18"/>
              </w:rPr>
              <w:t xml:space="preserve">(17) 3713 sayılı Kanuna göre aylık bağlanmış maluller, 5434 sayılı Türkiye Cumhuriyeti Emekli Sandığı Kanununun 56 </w:t>
            </w:r>
            <w:proofErr w:type="spellStart"/>
            <w:r w:rsidRPr="00330049">
              <w:rPr>
                <w:rFonts w:ascii="Times New Roman" w:hAnsi="Times New Roman" w:cs="Times New Roman"/>
                <w:sz w:val="18"/>
                <w:szCs w:val="18"/>
              </w:rPr>
              <w:t>ncı</w:t>
            </w:r>
            <w:proofErr w:type="spellEnd"/>
            <w:r w:rsidRPr="00330049">
              <w:rPr>
                <w:rFonts w:ascii="Times New Roman" w:hAnsi="Times New Roman" w:cs="Times New Roman"/>
                <w:sz w:val="18"/>
                <w:szCs w:val="18"/>
              </w:rPr>
              <w:t xml:space="preserve"> maddesi veya 2330 sayılı Kanunun 2 </w:t>
            </w:r>
            <w:proofErr w:type="spellStart"/>
            <w:r w:rsidRPr="00330049">
              <w:rPr>
                <w:rFonts w:ascii="Times New Roman" w:hAnsi="Times New Roman" w:cs="Times New Roman"/>
                <w:sz w:val="18"/>
                <w:szCs w:val="18"/>
              </w:rPr>
              <w:t>nci</w:t>
            </w:r>
            <w:proofErr w:type="spellEnd"/>
            <w:r w:rsidRPr="00330049">
              <w:rPr>
                <w:rFonts w:ascii="Times New Roman" w:hAnsi="Times New Roman" w:cs="Times New Roman"/>
                <w:sz w:val="18"/>
                <w:szCs w:val="18"/>
              </w:rPr>
              <w:t xml:space="preserve"> maddesinin birinci fıkrasının (e) ve (f) bentlerinde sayılanlardan 3713 sayılı Kanun kapsamına giren olaylar sebebiyle aylık </w:t>
            </w:r>
            <w:r w:rsidRPr="00CB7684">
              <w:rPr>
                <w:rFonts w:ascii="Times New Roman" w:hAnsi="Times New Roman" w:cs="Times New Roman"/>
                <w:sz w:val="18"/>
                <w:szCs w:val="18"/>
              </w:rPr>
              <w:t>bağlananlar</w:t>
            </w:r>
            <w:r w:rsidRPr="00CB7684">
              <w:rPr>
                <w:rFonts w:ascii="Times New Roman" w:hAnsi="Times New Roman" w:cs="Times New Roman"/>
                <w:strike/>
                <w:sz w:val="18"/>
                <w:szCs w:val="18"/>
              </w:rPr>
              <w:t xml:space="preserve"> </w:t>
            </w:r>
            <w:r w:rsidRPr="00CB7684">
              <w:rPr>
                <w:rFonts w:ascii="Times New Roman" w:hAnsi="Times New Roman" w:cs="Times New Roman"/>
                <w:sz w:val="18"/>
                <w:szCs w:val="18"/>
              </w:rPr>
              <w:t xml:space="preserve">3713 sayılı Kanun kapsamına girmese dahi başkasının yardımı ve desteği olmaksızın yaşamak için gereken hareketleri yapamayacak derecede malul olan vazife ve harp malulleri ile atış, tatbikat veya diğer ateşli silah yaralanmaları nedeniyle malul olan vazife ve harp malullerinin sağlık </w:t>
            </w:r>
            <w:r w:rsidRPr="00330049">
              <w:rPr>
                <w:rFonts w:ascii="Times New Roman" w:hAnsi="Times New Roman" w:cs="Times New Roman"/>
                <w:sz w:val="18"/>
                <w:szCs w:val="18"/>
              </w:rPr>
              <w:t xml:space="preserve">kurulu raporuyla ihtiyaç duydukları her türlü </w:t>
            </w:r>
            <w:proofErr w:type="spellStart"/>
            <w:r w:rsidRPr="00330049">
              <w:rPr>
                <w:rFonts w:ascii="Times New Roman" w:hAnsi="Times New Roman" w:cs="Times New Roman"/>
                <w:sz w:val="18"/>
                <w:szCs w:val="18"/>
              </w:rPr>
              <w:t>ortez</w:t>
            </w:r>
            <w:proofErr w:type="spellEnd"/>
            <w:r w:rsidRPr="00330049">
              <w:rPr>
                <w:rFonts w:ascii="Times New Roman" w:hAnsi="Times New Roman" w:cs="Times New Roman"/>
                <w:sz w:val="18"/>
                <w:szCs w:val="18"/>
              </w:rPr>
              <w:t>/protez ve diğer iyileştirici araç ve gereçlerin bedelleri herhangi bir kısıtlama getirilmeksizin Kurumca karşılanır. Ancak bu kapsamdaki kişilerin;</w:t>
            </w:r>
          </w:p>
          <w:p w14:paraId="480E6F02" w14:textId="77777777" w:rsidR="0030232F" w:rsidRPr="005B33EC" w:rsidRDefault="00330049" w:rsidP="009946B9">
            <w:pPr>
              <w:spacing w:line="240" w:lineRule="exact"/>
              <w:jc w:val="both"/>
              <w:rPr>
                <w:rFonts w:ascii="Times New Roman" w:eastAsia="Calibri" w:hAnsi="Times New Roman" w:cs="Times New Roman"/>
                <w:strike/>
                <w:color w:val="FF0000"/>
                <w:sz w:val="18"/>
                <w:szCs w:val="18"/>
              </w:rPr>
            </w:pPr>
            <w:r w:rsidRPr="005B33EC">
              <w:rPr>
                <w:rFonts w:ascii="Times New Roman" w:eastAsia="Calibri" w:hAnsi="Times New Roman" w:cs="Times New Roman"/>
                <w:strike/>
                <w:color w:val="FF0000"/>
                <w:sz w:val="18"/>
                <w:szCs w:val="18"/>
              </w:rPr>
              <w:t>a) SUT ve eki listelerinde yer alan tıbbi malzemeleri temin etmeleri halinde fatura bedelleri SUT ve eki listelerde belirtilen fiyatları aşmamak üzere Kurumca karşılanır.</w:t>
            </w:r>
          </w:p>
          <w:p w14:paraId="6CC56D0D" w14:textId="77777777" w:rsidR="00330049" w:rsidRPr="005B33EC" w:rsidRDefault="00330049" w:rsidP="009946B9">
            <w:pPr>
              <w:spacing w:line="240" w:lineRule="exact"/>
              <w:jc w:val="both"/>
              <w:rPr>
                <w:rFonts w:ascii="Times New Roman" w:eastAsia="Calibri" w:hAnsi="Times New Roman" w:cs="Times New Roman"/>
                <w:strike/>
                <w:color w:val="FF0000"/>
                <w:sz w:val="18"/>
                <w:szCs w:val="18"/>
              </w:rPr>
            </w:pPr>
            <w:r w:rsidRPr="005B33EC">
              <w:rPr>
                <w:rFonts w:ascii="Times New Roman" w:eastAsia="Calibri" w:hAnsi="Times New Roman" w:cs="Times New Roman"/>
                <w:strike/>
                <w:color w:val="FF0000"/>
                <w:sz w:val="18"/>
                <w:szCs w:val="18"/>
              </w:rPr>
              <w:t xml:space="preserve">b) SUT ve eki listelerinde yer almayan tıbbi malzemelerden, </w:t>
            </w:r>
            <w:r w:rsidRPr="005B33EC">
              <w:rPr>
                <w:rFonts w:ascii="Times New Roman" w:eastAsia="Calibri" w:hAnsi="Times New Roman" w:cs="Times New Roman"/>
                <w:bCs/>
                <w:strike/>
                <w:color w:val="FF0000"/>
                <w:sz w:val="18"/>
                <w:szCs w:val="18"/>
              </w:rPr>
              <w:t>benzer nitelik veya aynı işlevsel özellikte olanların</w:t>
            </w:r>
            <w:r w:rsidRPr="005B33EC">
              <w:rPr>
                <w:rFonts w:ascii="Times New Roman" w:eastAsia="Calibri" w:hAnsi="Times New Roman" w:cs="Times New Roman"/>
                <w:strike/>
                <w:color w:val="FF0000"/>
                <w:sz w:val="18"/>
                <w:szCs w:val="18"/>
              </w:rPr>
              <w:t xml:space="preserve"> SUT ve eki listelerde yer alması durumunda bu tıbbi malzemeler için listelerdeki fiyatlar tavan fiyatı olarak uygulanır.</w:t>
            </w:r>
          </w:p>
          <w:p w14:paraId="6CF576F1" w14:textId="77777777" w:rsidR="00330049" w:rsidRPr="00330049" w:rsidRDefault="00330049" w:rsidP="00330049">
            <w:pPr>
              <w:ind w:firstLine="709"/>
              <w:jc w:val="both"/>
              <w:outlineLvl w:val="4"/>
              <w:rPr>
                <w:rFonts w:ascii="Times New Roman" w:hAnsi="Times New Roman" w:cs="Times New Roman"/>
                <w:sz w:val="18"/>
                <w:szCs w:val="18"/>
              </w:rPr>
            </w:pPr>
          </w:p>
          <w:p w14:paraId="1FE0F90F" w14:textId="77777777" w:rsidR="00330049" w:rsidRPr="00330049" w:rsidRDefault="00330049" w:rsidP="00330049">
            <w:pPr>
              <w:rPr>
                <w:rFonts w:ascii="Times New Roman" w:hAnsi="Times New Roman" w:cs="Times New Roman"/>
              </w:rPr>
            </w:pPr>
          </w:p>
        </w:tc>
        <w:tc>
          <w:tcPr>
            <w:tcW w:w="4672" w:type="dxa"/>
          </w:tcPr>
          <w:p w14:paraId="14BF7185" w14:textId="77777777" w:rsidR="00330049" w:rsidRPr="0085008C" w:rsidRDefault="00330049" w:rsidP="00330049">
            <w:pPr>
              <w:rPr>
                <w:rFonts w:ascii="Times New Roman" w:hAnsi="Times New Roman" w:cs="Times New Roman"/>
                <w:b/>
                <w:sz w:val="18"/>
                <w:szCs w:val="18"/>
              </w:rPr>
            </w:pPr>
            <w:proofErr w:type="gramStart"/>
            <w:r w:rsidRPr="0085008C">
              <w:rPr>
                <w:rFonts w:ascii="Times New Roman" w:hAnsi="Times New Roman" w:cs="Times New Roman"/>
                <w:b/>
                <w:sz w:val="18"/>
                <w:szCs w:val="18"/>
              </w:rPr>
              <w:t>3.1.2 -</w:t>
            </w:r>
            <w:proofErr w:type="gramEnd"/>
            <w:r w:rsidRPr="0085008C">
              <w:rPr>
                <w:rFonts w:ascii="Times New Roman" w:hAnsi="Times New Roman" w:cs="Times New Roman"/>
                <w:b/>
                <w:sz w:val="18"/>
                <w:szCs w:val="18"/>
              </w:rPr>
              <w:t xml:space="preserve"> Ayakta tedavilerde kullanılan tıbbi malzemeler</w:t>
            </w:r>
          </w:p>
          <w:p w14:paraId="0F72B038" w14:textId="77777777" w:rsidR="00330049" w:rsidRPr="00330049" w:rsidRDefault="00330049" w:rsidP="005C4C98">
            <w:pPr>
              <w:jc w:val="both"/>
              <w:outlineLvl w:val="4"/>
              <w:rPr>
                <w:rFonts w:ascii="Times New Roman" w:hAnsi="Times New Roman" w:cs="Times New Roman"/>
                <w:sz w:val="18"/>
                <w:szCs w:val="18"/>
              </w:rPr>
            </w:pPr>
            <w:r w:rsidRPr="00330049">
              <w:rPr>
                <w:rFonts w:ascii="Times New Roman" w:hAnsi="Times New Roman" w:cs="Times New Roman"/>
                <w:kern w:val="24"/>
                <w:sz w:val="18"/>
                <w:szCs w:val="18"/>
              </w:rPr>
              <w:t>(10) SUT’ ta geçerlilik süreleri ayrıca belirtilenler hariç olmak üzere t</w:t>
            </w:r>
            <w:r w:rsidRPr="00330049">
              <w:rPr>
                <w:rFonts w:ascii="Times New Roman" w:hAnsi="Times New Roman" w:cs="Times New Roman"/>
                <w:sz w:val="18"/>
                <w:szCs w:val="18"/>
              </w:rPr>
              <w:t>ıbbi malzemelerin teminine ilişkin düzenlenen sağlık raporları ile ilgili olarak;</w:t>
            </w:r>
          </w:p>
          <w:p w14:paraId="3DDF10F6" w14:textId="77777777" w:rsidR="00330049" w:rsidRPr="00330049" w:rsidRDefault="00330049" w:rsidP="00330049">
            <w:pPr>
              <w:ind w:firstLine="709"/>
              <w:jc w:val="both"/>
              <w:outlineLvl w:val="4"/>
              <w:rPr>
                <w:rFonts w:ascii="Times New Roman" w:hAnsi="Times New Roman" w:cs="Times New Roman"/>
                <w:kern w:val="24"/>
                <w:sz w:val="18"/>
                <w:szCs w:val="18"/>
              </w:rPr>
            </w:pPr>
            <w:r w:rsidRPr="00330049">
              <w:rPr>
                <w:rFonts w:ascii="Times New Roman" w:hAnsi="Times New Roman" w:cs="Times New Roman"/>
                <w:sz w:val="18"/>
                <w:szCs w:val="18"/>
              </w:rPr>
              <w:t>a)</w:t>
            </w:r>
            <w:r w:rsidRPr="00330049">
              <w:rPr>
                <w:rFonts w:ascii="Times New Roman" w:hAnsi="Times New Roman" w:cs="Times New Roman"/>
                <w:kern w:val="24"/>
                <w:sz w:val="18"/>
                <w:szCs w:val="18"/>
              </w:rPr>
              <w:t xml:space="preserve"> Sürekli kullanılan tıbbi malzemelere ilişkin sağlık raporları en fazla 2 yıl süre ile geçerlidir.</w:t>
            </w:r>
          </w:p>
          <w:p w14:paraId="319A852F" w14:textId="77777777" w:rsidR="00330049" w:rsidRPr="00330049" w:rsidRDefault="00330049" w:rsidP="00330049">
            <w:pPr>
              <w:ind w:firstLine="708"/>
              <w:jc w:val="both"/>
              <w:rPr>
                <w:rFonts w:ascii="Times New Roman" w:hAnsi="Times New Roman" w:cs="Times New Roman"/>
                <w:kern w:val="24"/>
                <w:sz w:val="18"/>
                <w:szCs w:val="18"/>
              </w:rPr>
            </w:pPr>
            <w:r w:rsidRPr="00330049">
              <w:rPr>
                <w:rFonts w:ascii="Times New Roman" w:hAnsi="Times New Roman" w:cs="Times New Roman"/>
                <w:kern w:val="24"/>
                <w:sz w:val="18"/>
                <w:szCs w:val="18"/>
              </w:rPr>
              <w:t>b) Bir defaya mahsus verilen tıbbi malzemeler için düzenlenen sağlık raporu tarihi ile fatura tarihi arasında en fazla 2 ay olmalıdır. Ancak temin e</w:t>
            </w:r>
            <w:bookmarkStart w:id="3" w:name="_GoBack"/>
            <w:bookmarkEnd w:id="3"/>
            <w:r w:rsidRPr="00330049">
              <w:rPr>
                <w:rFonts w:ascii="Times New Roman" w:hAnsi="Times New Roman" w:cs="Times New Roman"/>
                <w:kern w:val="24"/>
                <w:sz w:val="18"/>
                <w:szCs w:val="18"/>
              </w:rPr>
              <w:t>dilen tıbbi malzemenin ısmarlama ürün olması halinde sağlık raporu tarihi ile fatura tarihi arasındaki süre en fazla 4 ay olmalıdır.</w:t>
            </w:r>
          </w:p>
          <w:p w14:paraId="0FF4316C" w14:textId="77777777" w:rsidR="00797540" w:rsidRPr="00CC62AC" w:rsidRDefault="00BF7C01" w:rsidP="00CC62AC">
            <w:pPr>
              <w:spacing w:line="240" w:lineRule="atLeast"/>
              <w:ind w:firstLine="566"/>
              <w:jc w:val="both"/>
              <w:rPr>
                <w:rFonts w:ascii="Times New Roman" w:eastAsia="Times New Roman" w:hAnsi="Times New Roman" w:cs="Times New Roman"/>
                <w:color w:val="00B050"/>
                <w:sz w:val="18"/>
                <w:szCs w:val="18"/>
                <w:lang w:eastAsia="tr-TR"/>
              </w:rPr>
            </w:pPr>
            <w:r>
              <w:rPr>
                <w:rFonts w:ascii="Times New Roman" w:eastAsia="Times New Roman" w:hAnsi="Times New Roman" w:cs="Times New Roman"/>
                <w:color w:val="00B050"/>
                <w:sz w:val="18"/>
                <w:szCs w:val="18"/>
                <w:lang w:eastAsia="tr-TR"/>
              </w:rPr>
              <w:t xml:space="preserve"> </w:t>
            </w:r>
            <w:r w:rsidR="00330049">
              <w:rPr>
                <w:rFonts w:ascii="Times New Roman" w:eastAsia="Times New Roman" w:hAnsi="Times New Roman" w:cs="Times New Roman"/>
                <w:color w:val="00B050"/>
                <w:sz w:val="18"/>
                <w:szCs w:val="18"/>
                <w:lang w:eastAsia="tr-TR"/>
              </w:rPr>
              <w:t xml:space="preserve"> </w:t>
            </w:r>
            <w:r w:rsidR="00330049" w:rsidRPr="00330049">
              <w:rPr>
                <w:rFonts w:ascii="Times New Roman" w:eastAsia="Times New Roman" w:hAnsi="Times New Roman" w:cs="Times New Roman"/>
                <w:color w:val="00B050"/>
                <w:sz w:val="18"/>
                <w:szCs w:val="18"/>
                <w:lang w:eastAsia="tr-TR"/>
              </w:rPr>
              <w:t>c) Sürekli kullanılan tıbbi malzemelere ilişkin düzenlenen sağlık raporlarına istinaden temin edilen tıbbi malzeme reçeteleri, Kurum kayıtlarında yer alan malzeme bitim tarihinden 15 gün</w:t>
            </w:r>
            <w:r w:rsidR="00CC62AC">
              <w:rPr>
                <w:rFonts w:ascii="Times New Roman" w:eastAsia="Times New Roman" w:hAnsi="Times New Roman" w:cs="Times New Roman"/>
                <w:color w:val="00B050"/>
                <w:sz w:val="18"/>
                <w:szCs w:val="18"/>
                <w:lang w:eastAsia="tr-TR"/>
              </w:rPr>
              <w:t xml:space="preserve"> öncesine kadar düzenlenebilir.</w:t>
            </w:r>
          </w:p>
          <w:p w14:paraId="2618AB71" w14:textId="77777777" w:rsidR="00330049" w:rsidRDefault="00330049" w:rsidP="00F25089">
            <w:pPr>
              <w:jc w:val="both"/>
              <w:outlineLvl w:val="4"/>
              <w:rPr>
                <w:rFonts w:ascii="Times New Roman" w:hAnsi="Times New Roman" w:cs="Times New Roman"/>
                <w:sz w:val="18"/>
                <w:szCs w:val="18"/>
              </w:rPr>
            </w:pPr>
            <w:r w:rsidRPr="00330049">
              <w:rPr>
                <w:rFonts w:ascii="Times New Roman" w:hAnsi="Times New Roman" w:cs="Times New Roman"/>
                <w:sz w:val="18"/>
                <w:szCs w:val="18"/>
              </w:rPr>
              <w:t xml:space="preserve">(17) 3713 sayılı Kanuna göre aylık bağlanmış maluller, 5434 sayılı Türkiye Cumhuriyeti Emekli Sandığı Kanununun 56 </w:t>
            </w:r>
            <w:proofErr w:type="spellStart"/>
            <w:r w:rsidRPr="00330049">
              <w:rPr>
                <w:rFonts w:ascii="Times New Roman" w:hAnsi="Times New Roman" w:cs="Times New Roman"/>
                <w:sz w:val="18"/>
                <w:szCs w:val="18"/>
              </w:rPr>
              <w:t>ncı</w:t>
            </w:r>
            <w:proofErr w:type="spellEnd"/>
            <w:r w:rsidRPr="00330049">
              <w:rPr>
                <w:rFonts w:ascii="Times New Roman" w:hAnsi="Times New Roman" w:cs="Times New Roman"/>
                <w:sz w:val="18"/>
                <w:szCs w:val="18"/>
              </w:rPr>
              <w:t xml:space="preserve"> maddesi veya 2330 sayılı Kanunun 2 </w:t>
            </w:r>
            <w:proofErr w:type="spellStart"/>
            <w:r w:rsidRPr="00330049">
              <w:rPr>
                <w:rFonts w:ascii="Times New Roman" w:hAnsi="Times New Roman" w:cs="Times New Roman"/>
                <w:sz w:val="18"/>
                <w:szCs w:val="18"/>
              </w:rPr>
              <w:t>nci</w:t>
            </w:r>
            <w:proofErr w:type="spellEnd"/>
            <w:r w:rsidRPr="00330049">
              <w:rPr>
                <w:rFonts w:ascii="Times New Roman" w:hAnsi="Times New Roman" w:cs="Times New Roman"/>
                <w:sz w:val="18"/>
                <w:szCs w:val="18"/>
              </w:rPr>
              <w:t xml:space="preserve"> maddesinin birinci fıkrasının (e) ve (f) bentlerinde sayılanlardan </w:t>
            </w:r>
            <w:r w:rsidRPr="00CB7684">
              <w:rPr>
                <w:rFonts w:ascii="Times New Roman" w:hAnsi="Times New Roman" w:cs="Times New Roman"/>
                <w:sz w:val="18"/>
                <w:szCs w:val="18"/>
              </w:rPr>
              <w:t xml:space="preserve">3713 sayılı Kanun kapsamına giren olaylar sebebiyle aylık bağlananlar 3713 sayılı Kanun kapsamına girmese dahi başkasının yardımı ve desteği olmaksızın yaşamak için gereken hareketleri yapamayacak derecede malul olan vazife ve harp malulleri ile atış, tatbikat veya diğer ateşli silah yaralanmaları nedeniyle malul olan vazife ve harp malullerinin sağlık kurulu raporuyla ihtiyaç duydukları her türlü </w:t>
            </w:r>
            <w:proofErr w:type="spellStart"/>
            <w:r w:rsidRPr="00CB7684">
              <w:rPr>
                <w:rFonts w:ascii="Times New Roman" w:hAnsi="Times New Roman" w:cs="Times New Roman"/>
                <w:sz w:val="18"/>
                <w:szCs w:val="18"/>
              </w:rPr>
              <w:t>ortez</w:t>
            </w:r>
            <w:proofErr w:type="spellEnd"/>
            <w:r w:rsidRPr="00CB7684">
              <w:rPr>
                <w:rFonts w:ascii="Times New Roman" w:hAnsi="Times New Roman" w:cs="Times New Roman"/>
                <w:sz w:val="18"/>
                <w:szCs w:val="18"/>
              </w:rPr>
              <w:t xml:space="preserve">/protez </w:t>
            </w:r>
            <w:r w:rsidRPr="00330049">
              <w:rPr>
                <w:rFonts w:ascii="Times New Roman" w:hAnsi="Times New Roman" w:cs="Times New Roman"/>
                <w:sz w:val="18"/>
                <w:szCs w:val="18"/>
              </w:rPr>
              <w:t>ve diğer iyileştirici araç ve gereçlerin bedelleri herhangi bir kısıtlama getirilmeksizin Kurumca karşılanır. Ancak bu kapsamdaki kişilerin;</w:t>
            </w:r>
          </w:p>
          <w:p w14:paraId="1B75D22A" w14:textId="77777777" w:rsidR="00F76310" w:rsidRPr="00330049" w:rsidRDefault="00F76310" w:rsidP="00F25089">
            <w:pPr>
              <w:jc w:val="both"/>
              <w:outlineLvl w:val="4"/>
              <w:rPr>
                <w:rFonts w:ascii="Times New Roman" w:hAnsi="Times New Roman" w:cs="Times New Roman"/>
                <w:sz w:val="18"/>
                <w:szCs w:val="18"/>
              </w:rPr>
            </w:pPr>
          </w:p>
          <w:p w14:paraId="120C4D02" w14:textId="77777777" w:rsidR="0030232F" w:rsidRPr="009946B9" w:rsidRDefault="004B38C3" w:rsidP="009946B9">
            <w:pPr>
              <w:spacing w:line="240" w:lineRule="atLeast"/>
              <w:jc w:val="both"/>
              <w:rPr>
                <w:rFonts w:ascii="Times New Roman" w:eastAsia="Times New Roman" w:hAnsi="Times New Roman" w:cs="Times New Roman"/>
                <w:color w:val="00B050"/>
                <w:sz w:val="18"/>
                <w:szCs w:val="18"/>
                <w:lang w:eastAsia="tr-TR"/>
              </w:rPr>
            </w:pPr>
            <w:r w:rsidRPr="00CB7684">
              <w:rPr>
                <w:rFonts w:ascii="Times New Roman" w:eastAsia="Times New Roman" w:hAnsi="Times New Roman" w:cs="Times New Roman"/>
                <w:color w:val="00B050"/>
                <w:sz w:val="18"/>
                <w:szCs w:val="18"/>
                <w:lang w:eastAsia="tr-TR"/>
              </w:rPr>
              <w:t>a)</w:t>
            </w:r>
            <w:r w:rsidR="00CB7684" w:rsidRPr="00CB7684">
              <w:rPr>
                <w:rFonts w:ascii="Times New Roman" w:eastAsia="Times New Roman" w:hAnsi="Times New Roman" w:cs="Times New Roman"/>
                <w:color w:val="00B050"/>
                <w:sz w:val="18"/>
                <w:szCs w:val="18"/>
                <w:lang w:eastAsia="tr-TR"/>
              </w:rPr>
              <w:t xml:space="preserve"> SUT ve eki listelerinde yer alan tıbbi cihazları temin etmeleri halinde fatura bedelleri SUT ve eki listelerde yer alan fiyatları aşmıyor ise bu fiyatlar üzerinden Kurumca karşılanır.</w:t>
            </w:r>
          </w:p>
          <w:p w14:paraId="7CF2FE98" w14:textId="77777777" w:rsidR="00330049" w:rsidRPr="009946B9" w:rsidRDefault="00CB7684" w:rsidP="009946B9">
            <w:pPr>
              <w:spacing w:line="240" w:lineRule="atLeast"/>
              <w:jc w:val="both"/>
              <w:rPr>
                <w:rFonts w:ascii="Times New Roman" w:eastAsia="Times New Roman" w:hAnsi="Times New Roman" w:cs="Times New Roman"/>
                <w:color w:val="00B050"/>
                <w:sz w:val="18"/>
                <w:szCs w:val="18"/>
                <w:lang w:eastAsia="tr-TR"/>
              </w:rPr>
            </w:pPr>
            <w:r w:rsidRPr="00CB7684">
              <w:rPr>
                <w:rFonts w:ascii="Times New Roman" w:eastAsia="Times New Roman" w:hAnsi="Times New Roman" w:cs="Times New Roman"/>
                <w:color w:val="00B050"/>
                <w:sz w:val="18"/>
                <w:szCs w:val="18"/>
                <w:lang w:eastAsia="tr-TR"/>
              </w:rPr>
              <w:t>b)</w:t>
            </w:r>
            <w:r w:rsidR="00F3576B">
              <w:rPr>
                <w:rFonts w:ascii="Times New Roman" w:eastAsia="Times New Roman" w:hAnsi="Times New Roman" w:cs="Times New Roman"/>
                <w:color w:val="00B050"/>
                <w:sz w:val="18"/>
                <w:szCs w:val="18"/>
                <w:lang w:eastAsia="tr-TR"/>
              </w:rPr>
              <w:t xml:space="preserve"> </w:t>
            </w:r>
            <w:r w:rsidRPr="00CB7684">
              <w:rPr>
                <w:rFonts w:ascii="Times New Roman" w:eastAsia="Times New Roman" w:hAnsi="Times New Roman" w:cs="Times New Roman"/>
                <w:color w:val="00B050"/>
                <w:sz w:val="18"/>
                <w:szCs w:val="18"/>
                <w:lang w:eastAsia="tr-TR"/>
              </w:rPr>
              <w:t>SUT’ ta yer alan fiyatlarla temin edilemeyen </w:t>
            </w:r>
            <w:proofErr w:type="spellStart"/>
            <w:r w:rsidRPr="00CB7684">
              <w:rPr>
                <w:rFonts w:ascii="Times New Roman" w:eastAsia="Times New Roman" w:hAnsi="Times New Roman" w:cs="Times New Roman"/>
                <w:color w:val="00B050"/>
                <w:sz w:val="18"/>
                <w:szCs w:val="18"/>
                <w:lang w:eastAsia="tr-TR"/>
              </w:rPr>
              <w:t>ortez</w:t>
            </w:r>
            <w:proofErr w:type="spellEnd"/>
            <w:r w:rsidRPr="00CB7684">
              <w:rPr>
                <w:rFonts w:ascii="Times New Roman" w:eastAsia="Times New Roman" w:hAnsi="Times New Roman" w:cs="Times New Roman"/>
                <w:color w:val="00B050"/>
                <w:sz w:val="18"/>
                <w:szCs w:val="18"/>
                <w:lang w:eastAsia="tr-TR"/>
              </w:rPr>
              <w:t>/protez ve diğer iyileştirici araç ve gereçler ile SUT’ ta yer almayan her türlü </w:t>
            </w:r>
            <w:proofErr w:type="spellStart"/>
            <w:r w:rsidRPr="00CB7684">
              <w:rPr>
                <w:rFonts w:ascii="Times New Roman" w:eastAsia="Times New Roman" w:hAnsi="Times New Roman" w:cs="Times New Roman"/>
                <w:color w:val="00B050"/>
                <w:sz w:val="18"/>
                <w:szCs w:val="18"/>
                <w:lang w:eastAsia="tr-TR"/>
              </w:rPr>
              <w:t>ortez</w:t>
            </w:r>
            <w:proofErr w:type="spellEnd"/>
            <w:r w:rsidRPr="00CB7684">
              <w:rPr>
                <w:rFonts w:ascii="Times New Roman" w:eastAsia="Times New Roman" w:hAnsi="Times New Roman" w:cs="Times New Roman"/>
                <w:color w:val="00B050"/>
                <w:sz w:val="18"/>
                <w:szCs w:val="18"/>
                <w:lang w:eastAsia="tr-TR"/>
              </w:rPr>
              <w:t xml:space="preserve">/protez ve diğer iyileştirici araç ve gereçlere, Sağlık Bakanlığı Sağlık Bilimleri Üniversitesi Gaziler Fizik Tedavi ve Rehabilitasyon Eğitim ve Araştırma Hastanesi ile yapılacak protokol/sözleşme kapsamında, bu hastanede oluşan ve/veya oluşturulacak komisyon/kurulca ihtiyacı olduğunun tespit </w:t>
            </w:r>
            <w:r w:rsidRPr="00CB7684">
              <w:rPr>
                <w:rFonts w:ascii="Times New Roman" w:eastAsia="Times New Roman" w:hAnsi="Times New Roman" w:cs="Times New Roman"/>
                <w:color w:val="00B050"/>
                <w:sz w:val="18"/>
                <w:szCs w:val="18"/>
                <w:lang w:eastAsia="tr-TR"/>
              </w:rPr>
              <w:lastRenderedPageBreak/>
              <w:t>edilmesi ve ihtiyacın hastanece karşılanarak Kuruma faturalandırılması halinde fatura tutarı üzerinden ödenir.</w:t>
            </w:r>
          </w:p>
        </w:tc>
      </w:tr>
      <w:tr w:rsidR="00BA29D1" w14:paraId="447E5FC0" w14:textId="77777777" w:rsidTr="005C4C98">
        <w:tc>
          <w:tcPr>
            <w:tcW w:w="4390" w:type="dxa"/>
          </w:tcPr>
          <w:p w14:paraId="482F62FB" w14:textId="77777777" w:rsidR="00ED25BF" w:rsidRPr="00570677" w:rsidRDefault="00AF0BAB" w:rsidP="00AF0BAB">
            <w:pPr>
              <w:pStyle w:val="Balk3"/>
              <w:spacing w:before="0"/>
              <w:jc w:val="both"/>
              <w:outlineLvl w:val="2"/>
              <w:rPr>
                <w:rFonts w:ascii="Times New Roman" w:hAnsi="Times New Roman" w:cs="Times New Roman"/>
                <w:color w:val="auto"/>
                <w:sz w:val="18"/>
                <w:szCs w:val="18"/>
              </w:rPr>
            </w:pPr>
            <w:bookmarkStart w:id="4" w:name="_Toc351975245"/>
            <w:r w:rsidRPr="00570677">
              <w:rPr>
                <w:rFonts w:ascii="Times New Roman" w:hAnsi="Times New Roman" w:cs="Times New Roman"/>
                <w:color w:val="auto"/>
                <w:sz w:val="18"/>
                <w:szCs w:val="18"/>
              </w:rPr>
              <w:lastRenderedPageBreak/>
              <w:t>4.1.2-</w:t>
            </w:r>
            <w:r w:rsidR="00ED25BF" w:rsidRPr="00570677">
              <w:rPr>
                <w:rFonts w:ascii="Times New Roman" w:hAnsi="Times New Roman" w:cs="Times New Roman"/>
                <w:color w:val="auto"/>
                <w:sz w:val="18"/>
                <w:szCs w:val="18"/>
              </w:rPr>
              <w:t xml:space="preserve"> Yatarak tedavilerde reçetelerin düzenlenmesi</w:t>
            </w:r>
            <w:bookmarkEnd w:id="4"/>
          </w:p>
          <w:p w14:paraId="5CF507F4" w14:textId="77777777" w:rsidR="00105207" w:rsidRPr="00570677" w:rsidRDefault="00105207" w:rsidP="00522BCC">
            <w:pPr>
              <w:spacing w:line="240" w:lineRule="exact"/>
              <w:jc w:val="both"/>
              <w:rPr>
                <w:rFonts w:ascii="Times New Roman" w:hAnsi="Times New Roman" w:cs="Times New Roman"/>
                <w:noProof/>
                <w:color w:val="FF0000"/>
                <w:sz w:val="18"/>
                <w:szCs w:val="18"/>
              </w:rPr>
            </w:pPr>
            <w:r w:rsidRPr="00570677">
              <w:rPr>
                <w:rFonts w:ascii="Times New Roman" w:hAnsi="Times New Roman" w:cs="Times New Roman"/>
                <w:noProof/>
                <w:sz w:val="18"/>
                <w:szCs w:val="18"/>
              </w:rPr>
              <w:t xml:space="preserve">(3) Kurumla sözleşmeli/protokollü sağlık kurum ve kuruluşları  tarafından temin edilemeyip sözleşmeli eczaneler tarafından karşılanan reçetelerde yer alan ilaç bedelleri, SUT hükümleri doğrultusunda 5 günlük dozu (ancak, sağlık kurum ve kuruluşlarında  uzun süre yatarak tedavi gören tüberküloz hastalarına, kullanım dozu belgelenmek kaydıyla l aylık miktarda tüberküloz ilaçları reçete edilebilir) (Yurtdışı İlaçlar ve ara ödemede olan ilaçlar hariç) aşmamak kaydıyla sözleşmeli  eczaneye ödenir, ilgili sağlık kurum ve kuruluşlarının alacağından mahsup edilir ve mahsup edilen tutarlar iade edilmez. </w:t>
            </w:r>
            <w:r w:rsidRPr="00570677">
              <w:rPr>
                <w:rFonts w:ascii="Times New Roman" w:hAnsi="Times New Roman" w:cs="Times New Roman"/>
                <w:sz w:val="18"/>
                <w:szCs w:val="18"/>
              </w:rPr>
              <w:t>Ancak Hastanelerce Temini Zorunlu Kemoterapi İlaçları Listesi (EK-4/H)’</w:t>
            </w:r>
            <w:proofErr w:type="spellStart"/>
            <w:r w:rsidRPr="00570677">
              <w:rPr>
                <w:rFonts w:ascii="Times New Roman" w:hAnsi="Times New Roman" w:cs="Times New Roman"/>
                <w:sz w:val="18"/>
                <w:szCs w:val="18"/>
              </w:rPr>
              <w:t>nde</w:t>
            </w:r>
            <w:proofErr w:type="spellEnd"/>
            <w:r w:rsidRPr="00570677">
              <w:rPr>
                <w:rFonts w:ascii="Times New Roman" w:hAnsi="Times New Roman" w:cs="Times New Roman"/>
                <w:sz w:val="18"/>
                <w:szCs w:val="18"/>
              </w:rPr>
              <w:t xml:space="preserve"> tanımlı ilaç/ilaçların yatarak tedavilerde, Kurumla protokollü üçüncü basamak resmi sağlık kurumu (Sağlık Bakanlığına bağlı sağlık hizmeti sunucuları ile götürü bedel üzerinden sağlık hizmeti alım sözleşmesi imzalanan sağlık hizmeti sunucuları hariç olmak üzere) tarafından temin edilemediğinin başhekimlik onayı ile belgelendirilmesi halinde mahsup edilen tutar, 15/6/2015 tarihli ve 2015/7752 sayılı Bakanlar Kurulu Kararı ile yürürlüğe konulan Beşeri Tıbbi Ürünlerin Fiyatlandırılmasına Dair Kararın ilgili maddesinde yer alan eczacı kârı düşülerek ilgili sağlık kurumuna iade edilir.</w:t>
            </w:r>
            <w:r w:rsidRPr="00570677">
              <w:rPr>
                <w:rFonts w:ascii="Times New Roman" w:hAnsi="Times New Roman" w:cs="Times New Roman"/>
                <w:noProof/>
                <w:sz w:val="18"/>
                <w:szCs w:val="18"/>
              </w:rPr>
              <w:t xml:space="preserve"> Tedavinin devam ettiği durumlarda “doz” bitiminde yeniden reçete yazılması mümkündür.</w:t>
            </w:r>
          </w:p>
          <w:p w14:paraId="3F3F1480" w14:textId="77777777" w:rsidR="00ED23D3" w:rsidRPr="00570677" w:rsidRDefault="00ED23D3">
            <w:pPr>
              <w:rPr>
                <w:rFonts w:ascii="Times New Roman" w:hAnsi="Times New Roman" w:cs="Times New Roman"/>
              </w:rPr>
            </w:pPr>
          </w:p>
        </w:tc>
        <w:tc>
          <w:tcPr>
            <w:tcW w:w="4672" w:type="dxa"/>
          </w:tcPr>
          <w:p w14:paraId="72024BD0" w14:textId="77777777" w:rsidR="008B4F58" w:rsidRPr="00570677" w:rsidRDefault="008B4F58" w:rsidP="00AF0BAB">
            <w:pPr>
              <w:pStyle w:val="Balk3"/>
              <w:spacing w:before="0"/>
              <w:jc w:val="both"/>
              <w:outlineLvl w:val="2"/>
              <w:rPr>
                <w:rFonts w:ascii="Times New Roman" w:hAnsi="Times New Roman" w:cs="Times New Roman"/>
                <w:color w:val="auto"/>
                <w:sz w:val="18"/>
                <w:szCs w:val="18"/>
              </w:rPr>
            </w:pPr>
            <w:proofErr w:type="gramStart"/>
            <w:r w:rsidRPr="00570677">
              <w:rPr>
                <w:rFonts w:ascii="Times New Roman" w:hAnsi="Times New Roman" w:cs="Times New Roman"/>
                <w:color w:val="auto"/>
                <w:sz w:val="18"/>
                <w:szCs w:val="18"/>
              </w:rPr>
              <w:t>4.1.2 -</w:t>
            </w:r>
            <w:proofErr w:type="gramEnd"/>
            <w:r w:rsidRPr="00570677">
              <w:rPr>
                <w:rFonts w:ascii="Times New Roman" w:hAnsi="Times New Roman" w:cs="Times New Roman"/>
                <w:color w:val="auto"/>
                <w:sz w:val="18"/>
                <w:szCs w:val="18"/>
              </w:rPr>
              <w:t xml:space="preserve"> Yatarak tedavilerde reçetelerin düzenlenmesi</w:t>
            </w:r>
          </w:p>
          <w:p w14:paraId="5D23582E" w14:textId="77777777" w:rsidR="008B4F58" w:rsidRPr="00570677" w:rsidRDefault="008B4F58" w:rsidP="00522BCC">
            <w:pPr>
              <w:spacing w:line="240" w:lineRule="exact"/>
              <w:jc w:val="both"/>
              <w:rPr>
                <w:rFonts w:ascii="Times New Roman" w:hAnsi="Times New Roman" w:cs="Times New Roman"/>
                <w:noProof/>
                <w:color w:val="FF0000"/>
                <w:sz w:val="18"/>
                <w:szCs w:val="18"/>
              </w:rPr>
            </w:pPr>
            <w:r w:rsidRPr="00570677">
              <w:rPr>
                <w:rFonts w:ascii="Times New Roman" w:hAnsi="Times New Roman" w:cs="Times New Roman"/>
                <w:noProof/>
                <w:sz w:val="18"/>
                <w:szCs w:val="18"/>
              </w:rPr>
              <w:t>(3) Kurumla sözleşmeli/protokollü sağlık kurum ve kuruluşları  tarafından temin edilemeyip sözleşmeli eczaneler tarafından karşılanan reçetelerde yer alan ilaç bedelleri, SUT hükümleri doğrultusunda 5 günlük dozu (ancak, sağlık kurum ve kuruluşlarında  uzun süre yatarak tedavi gören tüberküloz hastalarına, kullanım dozu belgelenmek kaydıyla l aylık miktarda tüberküloz ilaçları</w:t>
            </w:r>
            <w:r w:rsidR="002E5E41" w:rsidRPr="00570677">
              <w:rPr>
                <w:rFonts w:ascii="Times New Roman" w:hAnsi="Times New Roman" w:cs="Times New Roman"/>
                <w:noProof/>
                <w:sz w:val="18"/>
                <w:szCs w:val="18"/>
              </w:rPr>
              <w:t xml:space="preserve"> </w:t>
            </w:r>
            <w:r w:rsidR="002E5E41" w:rsidRPr="00570677">
              <w:rPr>
                <w:rFonts w:ascii="Times New Roman" w:eastAsia="Times New Roman" w:hAnsi="Times New Roman" w:cs="Times New Roman"/>
                <w:color w:val="00B050"/>
                <w:sz w:val="18"/>
                <w:szCs w:val="18"/>
                <w:lang w:eastAsia="tr-TR"/>
              </w:rPr>
              <w:t>, kür protokolü uygulanan ilaçlarda ise 1 küre yetecek miktarda kemoterapi ilaçları</w:t>
            </w:r>
            <w:r w:rsidRPr="00570677">
              <w:rPr>
                <w:rFonts w:ascii="Times New Roman" w:hAnsi="Times New Roman" w:cs="Times New Roman"/>
                <w:noProof/>
                <w:color w:val="00B050"/>
                <w:sz w:val="18"/>
                <w:szCs w:val="18"/>
              </w:rPr>
              <w:t xml:space="preserve"> </w:t>
            </w:r>
            <w:r w:rsidRPr="00570677">
              <w:rPr>
                <w:rFonts w:ascii="Times New Roman" w:hAnsi="Times New Roman" w:cs="Times New Roman"/>
                <w:noProof/>
                <w:sz w:val="18"/>
                <w:szCs w:val="18"/>
              </w:rPr>
              <w:t xml:space="preserve">reçete edilebilir) (Yurtdışı İlaçlar ve ara ödemede olan ilaçlar hariç) aşmamak kaydıyla sözleşmeli  eczaneye ödenir, ilgili sağlık kurum ve kuruluşlarının alacağından mahsup edilir ve mahsup edilen tutarlar iade edilmez. </w:t>
            </w:r>
            <w:r w:rsidRPr="00570677">
              <w:rPr>
                <w:rFonts w:ascii="Times New Roman" w:hAnsi="Times New Roman" w:cs="Times New Roman"/>
                <w:sz w:val="18"/>
                <w:szCs w:val="18"/>
              </w:rPr>
              <w:t>Ancak Hastanelerce Temini Zorunlu Kemoterapi İlaçları Listesi (EK-4/H)’</w:t>
            </w:r>
            <w:proofErr w:type="spellStart"/>
            <w:r w:rsidRPr="00570677">
              <w:rPr>
                <w:rFonts w:ascii="Times New Roman" w:hAnsi="Times New Roman" w:cs="Times New Roman"/>
                <w:sz w:val="18"/>
                <w:szCs w:val="18"/>
              </w:rPr>
              <w:t>nde</w:t>
            </w:r>
            <w:proofErr w:type="spellEnd"/>
            <w:r w:rsidRPr="00570677">
              <w:rPr>
                <w:rFonts w:ascii="Times New Roman" w:hAnsi="Times New Roman" w:cs="Times New Roman"/>
                <w:sz w:val="18"/>
                <w:szCs w:val="18"/>
              </w:rPr>
              <w:t xml:space="preserve"> tanımlı ilaç/ilaçların yatarak tedavilerde, Kurumla protokollü üçüncü basamak resmi sağlık kurumu (Sağlık Bakanlığına bağlı sağlık hizmeti sunucuları ile götürü bedel üzerinden sağlık hizmeti alım sözleşmesi imzalanan sağlık hizmeti sunucuları hariç olmak üzere) tarafından temin edilemediğinin başhekimlik onayı ile belgelendirilmesi halinde mahsup edilen tutar, 15/6/2015 tarihli ve 2015/7752 sayılı Bakanlar Kurulu Kararı ile yürürlüğe konulan Beşeri Tıbbi Ürünlerin Fiyatlandırılmasına Dair Kararın ilgili maddesinde yer alan eczacı kârı düşülerek ilgili sağlık kurumuna iade edilir.</w:t>
            </w:r>
            <w:r w:rsidRPr="00570677">
              <w:rPr>
                <w:rFonts w:ascii="Times New Roman" w:hAnsi="Times New Roman" w:cs="Times New Roman"/>
                <w:noProof/>
                <w:sz w:val="18"/>
                <w:szCs w:val="18"/>
              </w:rPr>
              <w:t xml:space="preserve"> Tedavinin devam ettiği durumlarda “doz” bitiminde yeniden reçete yazılması mümkündür.</w:t>
            </w:r>
          </w:p>
          <w:p w14:paraId="2FFAD306" w14:textId="77777777" w:rsidR="008B4F58" w:rsidRPr="00570677" w:rsidRDefault="008B4F58">
            <w:pPr>
              <w:rPr>
                <w:rFonts w:ascii="Times New Roman" w:hAnsi="Times New Roman" w:cs="Times New Roman"/>
              </w:rPr>
            </w:pPr>
          </w:p>
        </w:tc>
      </w:tr>
      <w:tr w:rsidR="00CE42C8" w14:paraId="58A8A646" w14:textId="77777777" w:rsidTr="005C4C98">
        <w:tc>
          <w:tcPr>
            <w:tcW w:w="4390" w:type="dxa"/>
          </w:tcPr>
          <w:p w14:paraId="3F2C2909" w14:textId="77777777" w:rsidR="00F5617E" w:rsidRPr="00A01E04" w:rsidRDefault="00F5617E" w:rsidP="00381CC1">
            <w:pPr>
              <w:pStyle w:val="Balk4"/>
              <w:spacing w:before="0"/>
              <w:jc w:val="both"/>
              <w:outlineLvl w:val="3"/>
              <w:rPr>
                <w:rFonts w:ascii="Times New Roman" w:hAnsi="Times New Roman" w:cs="Times New Roman"/>
                <w:b/>
                <w:i w:val="0"/>
                <w:color w:val="000000" w:themeColor="text1"/>
                <w:sz w:val="18"/>
                <w:szCs w:val="18"/>
              </w:rPr>
            </w:pPr>
            <w:proofErr w:type="gramStart"/>
            <w:r w:rsidRPr="00A01E04">
              <w:rPr>
                <w:rFonts w:ascii="Times New Roman" w:hAnsi="Times New Roman" w:cs="Times New Roman"/>
                <w:b/>
                <w:i w:val="0"/>
                <w:color w:val="000000" w:themeColor="text1"/>
                <w:sz w:val="18"/>
                <w:szCs w:val="18"/>
              </w:rPr>
              <w:t>4.2.1.A -</w:t>
            </w:r>
            <w:proofErr w:type="gramEnd"/>
            <w:r w:rsidRPr="00A01E04">
              <w:rPr>
                <w:rFonts w:ascii="Times New Roman" w:hAnsi="Times New Roman" w:cs="Times New Roman"/>
                <w:b/>
                <w:i w:val="0"/>
                <w:color w:val="000000" w:themeColor="text1"/>
                <w:sz w:val="18"/>
                <w:szCs w:val="18"/>
              </w:rPr>
              <w:t xml:space="preserve"> </w:t>
            </w:r>
            <w:proofErr w:type="spellStart"/>
            <w:r w:rsidRPr="00A01E04">
              <w:rPr>
                <w:rFonts w:ascii="Times New Roman" w:hAnsi="Times New Roman" w:cs="Times New Roman"/>
                <w:b/>
                <w:i w:val="0"/>
                <w:color w:val="000000" w:themeColor="text1"/>
                <w:sz w:val="18"/>
                <w:szCs w:val="18"/>
              </w:rPr>
              <w:t>Leflunomid</w:t>
            </w:r>
            <w:proofErr w:type="spellEnd"/>
            <w:r w:rsidRPr="00A01E04">
              <w:rPr>
                <w:rFonts w:ascii="Times New Roman" w:hAnsi="Times New Roman" w:cs="Times New Roman"/>
                <w:b/>
                <w:i w:val="0"/>
                <w:color w:val="000000" w:themeColor="text1"/>
                <w:sz w:val="18"/>
                <w:szCs w:val="18"/>
              </w:rPr>
              <w:t xml:space="preserve">  </w:t>
            </w:r>
          </w:p>
          <w:p w14:paraId="1C2F0168" w14:textId="77777777" w:rsidR="00F5617E" w:rsidRPr="00E74F4E" w:rsidRDefault="00F5617E" w:rsidP="00381CC1">
            <w:pPr>
              <w:jc w:val="both"/>
              <w:textAlignment w:val="baseline"/>
              <w:outlineLvl w:val="4"/>
              <w:rPr>
                <w:rFonts w:ascii="Times New Roman" w:hAnsi="Times New Roman" w:cs="Times New Roman"/>
                <w:b/>
                <w:color w:val="000000" w:themeColor="text1"/>
                <w:sz w:val="18"/>
                <w:szCs w:val="18"/>
              </w:rPr>
            </w:pPr>
            <w:r w:rsidRPr="00E74F4E">
              <w:rPr>
                <w:rFonts w:ascii="Times New Roman" w:hAnsi="Times New Roman" w:cs="Times New Roman"/>
                <w:color w:val="000000" w:themeColor="text1"/>
                <w:sz w:val="18"/>
                <w:szCs w:val="18"/>
              </w:rPr>
              <w:t xml:space="preserve">(1) </w:t>
            </w:r>
            <w:proofErr w:type="spellStart"/>
            <w:r w:rsidRPr="00E74F4E">
              <w:rPr>
                <w:rFonts w:ascii="Times New Roman" w:hAnsi="Times New Roman" w:cs="Times New Roman"/>
                <w:color w:val="000000" w:themeColor="text1"/>
                <w:sz w:val="18"/>
                <w:szCs w:val="18"/>
              </w:rPr>
              <w:t>Romatoid</w:t>
            </w:r>
            <w:proofErr w:type="spellEnd"/>
            <w:r w:rsidRPr="00E74F4E">
              <w:rPr>
                <w:rFonts w:ascii="Times New Roman" w:hAnsi="Times New Roman" w:cs="Times New Roman"/>
                <w:color w:val="000000" w:themeColor="text1"/>
                <w:sz w:val="18"/>
                <w:szCs w:val="18"/>
              </w:rPr>
              <w:t xml:space="preserve"> </w:t>
            </w:r>
            <w:proofErr w:type="spellStart"/>
            <w:r w:rsidRPr="00E74F4E">
              <w:rPr>
                <w:rFonts w:ascii="Times New Roman" w:hAnsi="Times New Roman" w:cs="Times New Roman"/>
                <w:color w:val="000000" w:themeColor="text1"/>
                <w:sz w:val="18"/>
                <w:szCs w:val="18"/>
              </w:rPr>
              <w:t>artritli</w:t>
            </w:r>
            <w:proofErr w:type="spellEnd"/>
            <w:r w:rsidRPr="00E74F4E">
              <w:rPr>
                <w:rFonts w:ascii="Times New Roman" w:hAnsi="Times New Roman" w:cs="Times New Roman"/>
                <w:color w:val="000000" w:themeColor="text1"/>
                <w:sz w:val="18"/>
                <w:szCs w:val="18"/>
              </w:rPr>
              <w:t xml:space="preserve"> veya </w:t>
            </w:r>
            <w:proofErr w:type="spellStart"/>
            <w:r w:rsidRPr="00E74F4E">
              <w:rPr>
                <w:rFonts w:ascii="Times New Roman" w:hAnsi="Times New Roman" w:cs="Times New Roman"/>
                <w:color w:val="000000" w:themeColor="text1"/>
                <w:sz w:val="18"/>
                <w:szCs w:val="18"/>
              </w:rPr>
              <w:t>psoriatik</w:t>
            </w:r>
            <w:proofErr w:type="spellEnd"/>
            <w:r w:rsidRPr="00E74F4E">
              <w:rPr>
                <w:rFonts w:ascii="Times New Roman" w:hAnsi="Times New Roman" w:cs="Times New Roman"/>
                <w:color w:val="000000" w:themeColor="text1"/>
                <w:sz w:val="18"/>
                <w:szCs w:val="18"/>
              </w:rPr>
              <w:t xml:space="preserve"> </w:t>
            </w:r>
            <w:proofErr w:type="spellStart"/>
            <w:r w:rsidRPr="00E74F4E">
              <w:rPr>
                <w:rFonts w:ascii="Times New Roman" w:hAnsi="Times New Roman" w:cs="Times New Roman"/>
                <w:color w:val="000000" w:themeColor="text1"/>
                <w:sz w:val="18"/>
                <w:szCs w:val="18"/>
              </w:rPr>
              <w:t>artritli</w:t>
            </w:r>
            <w:proofErr w:type="spellEnd"/>
            <w:r w:rsidRPr="00E74F4E">
              <w:rPr>
                <w:rFonts w:ascii="Times New Roman" w:hAnsi="Times New Roman" w:cs="Times New Roman"/>
                <w:color w:val="000000" w:themeColor="text1"/>
                <w:sz w:val="18"/>
                <w:szCs w:val="18"/>
              </w:rPr>
              <w:t xml:space="preserve"> (bu </w:t>
            </w:r>
            <w:proofErr w:type="spellStart"/>
            <w:r w:rsidRPr="00E74F4E">
              <w:rPr>
                <w:rFonts w:ascii="Times New Roman" w:hAnsi="Times New Roman" w:cs="Times New Roman"/>
                <w:color w:val="000000" w:themeColor="text1"/>
                <w:sz w:val="18"/>
                <w:szCs w:val="18"/>
              </w:rPr>
              <w:t>endikasyonda</w:t>
            </w:r>
            <w:proofErr w:type="spellEnd"/>
            <w:r w:rsidRPr="00E74F4E">
              <w:rPr>
                <w:rFonts w:ascii="Times New Roman" w:hAnsi="Times New Roman" w:cs="Times New Roman"/>
                <w:color w:val="000000" w:themeColor="text1"/>
                <w:sz w:val="18"/>
                <w:szCs w:val="18"/>
              </w:rPr>
              <w:t xml:space="preserve"> sadece </w:t>
            </w:r>
            <w:proofErr w:type="spellStart"/>
            <w:r w:rsidRPr="00E74F4E">
              <w:rPr>
                <w:rFonts w:ascii="Times New Roman" w:hAnsi="Times New Roman" w:cs="Times New Roman"/>
                <w:color w:val="000000" w:themeColor="text1"/>
                <w:sz w:val="18"/>
                <w:szCs w:val="18"/>
              </w:rPr>
              <w:t>leflunomid</w:t>
            </w:r>
            <w:proofErr w:type="spellEnd"/>
            <w:r w:rsidRPr="00E74F4E">
              <w:rPr>
                <w:rFonts w:ascii="Times New Roman" w:hAnsi="Times New Roman" w:cs="Times New Roman"/>
                <w:color w:val="000000" w:themeColor="text1"/>
                <w:sz w:val="18"/>
                <w:szCs w:val="18"/>
              </w:rPr>
              <w:t xml:space="preserve"> 20-100 mg) hastaların tedavisinde; </w:t>
            </w:r>
            <w:r w:rsidRPr="00EA714F">
              <w:rPr>
                <w:rFonts w:ascii="Times New Roman" w:hAnsi="Times New Roman" w:cs="Times New Roman"/>
                <w:strike/>
                <w:color w:val="FF0000"/>
                <w:sz w:val="18"/>
                <w:szCs w:val="18"/>
              </w:rPr>
              <w:t xml:space="preserve">hastalığın diğer hastalık </w:t>
            </w:r>
            <w:proofErr w:type="spellStart"/>
            <w:r w:rsidRPr="00EA714F">
              <w:rPr>
                <w:rFonts w:ascii="Times New Roman" w:hAnsi="Times New Roman" w:cs="Times New Roman"/>
                <w:strike/>
                <w:color w:val="FF0000"/>
                <w:sz w:val="18"/>
                <w:szCs w:val="18"/>
              </w:rPr>
              <w:t>modifiye</w:t>
            </w:r>
            <w:proofErr w:type="spellEnd"/>
            <w:r w:rsidRPr="00EA714F">
              <w:rPr>
                <w:rFonts w:ascii="Times New Roman" w:hAnsi="Times New Roman" w:cs="Times New Roman"/>
                <w:strike/>
                <w:color w:val="FF0000"/>
                <w:sz w:val="18"/>
                <w:szCs w:val="18"/>
              </w:rPr>
              <w:t xml:space="preserve"> edici ilaçlardan </w:t>
            </w:r>
            <w:proofErr w:type="spellStart"/>
            <w:r w:rsidRPr="00EA714F">
              <w:rPr>
                <w:rFonts w:ascii="Times New Roman" w:hAnsi="Times New Roman" w:cs="Times New Roman"/>
                <w:strike/>
                <w:color w:val="FF0000"/>
                <w:sz w:val="18"/>
                <w:szCs w:val="18"/>
              </w:rPr>
              <w:t>sulfasalazin</w:t>
            </w:r>
            <w:proofErr w:type="spellEnd"/>
            <w:r w:rsidRPr="00EA714F">
              <w:rPr>
                <w:rFonts w:ascii="Times New Roman" w:hAnsi="Times New Roman" w:cs="Times New Roman"/>
                <w:strike/>
                <w:color w:val="FF0000"/>
                <w:sz w:val="18"/>
                <w:szCs w:val="18"/>
              </w:rPr>
              <w:t xml:space="preserve"> veya </w:t>
            </w:r>
            <w:proofErr w:type="spellStart"/>
            <w:r w:rsidRPr="00EA714F">
              <w:rPr>
                <w:rFonts w:ascii="Times New Roman" w:hAnsi="Times New Roman" w:cs="Times New Roman"/>
                <w:strike/>
                <w:color w:val="FF0000"/>
                <w:sz w:val="18"/>
                <w:szCs w:val="18"/>
              </w:rPr>
              <w:t>methotrexat</w:t>
            </w:r>
            <w:proofErr w:type="spellEnd"/>
            <w:r w:rsidRPr="00EA714F">
              <w:rPr>
                <w:rFonts w:ascii="Times New Roman" w:hAnsi="Times New Roman" w:cs="Times New Roman"/>
                <w:strike/>
                <w:color w:val="FF0000"/>
                <w:sz w:val="18"/>
                <w:szCs w:val="18"/>
              </w:rPr>
              <w:t xml:space="preserve"> ile kontrol altına alınamadığı veya bu ilaçların kullanımının </w:t>
            </w:r>
            <w:proofErr w:type="spellStart"/>
            <w:r w:rsidRPr="00EA714F">
              <w:rPr>
                <w:rFonts w:ascii="Times New Roman" w:hAnsi="Times New Roman" w:cs="Times New Roman"/>
                <w:strike/>
                <w:color w:val="FF0000"/>
                <w:sz w:val="18"/>
                <w:szCs w:val="18"/>
              </w:rPr>
              <w:t>kontrendike</w:t>
            </w:r>
            <w:proofErr w:type="spellEnd"/>
            <w:r w:rsidRPr="00EA714F">
              <w:rPr>
                <w:rFonts w:ascii="Times New Roman" w:hAnsi="Times New Roman" w:cs="Times New Roman"/>
                <w:strike/>
                <w:color w:val="FF0000"/>
                <w:sz w:val="18"/>
                <w:szCs w:val="18"/>
              </w:rPr>
              <w:t xml:space="preserve"> olduğu veya yan etki nedeniyle kullanılamadığı durumlarda,</w:t>
            </w:r>
            <w:r w:rsidRPr="00E74F4E">
              <w:rPr>
                <w:rFonts w:ascii="Times New Roman" w:hAnsi="Times New Roman" w:cs="Times New Roman"/>
                <w:color w:val="000000" w:themeColor="text1"/>
                <w:sz w:val="18"/>
                <w:szCs w:val="18"/>
              </w:rPr>
              <w:t xml:space="preserve"> bu durumun belirtildiği iç hastalıkları, çocuk sağlığı ve hastalıkları, fiziksel tıp ve rehabilitasyon uzman hekimlerinden biri tarafından düzenlenen bir yıl süreli uzman hekim raporuna dayanılarak bu uzman hekimlerce reçete edilir.</w:t>
            </w:r>
            <w:r w:rsidRPr="00E74F4E">
              <w:rPr>
                <w:rFonts w:ascii="Times New Roman" w:hAnsi="Times New Roman" w:cs="Times New Roman"/>
                <w:b/>
                <w:color w:val="000000" w:themeColor="text1"/>
                <w:sz w:val="18"/>
                <w:szCs w:val="18"/>
              </w:rPr>
              <w:t xml:space="preserve"> </w:t>
            </w:r>
          </w:p>
          <w:p w14:paraId="5255C307" w14:textId="77777777" w:rsidR="00CE42C8" w:rsidRPr="00DA0A8A" w:rsidRDefault="00CE42C8" w:rsidP="00155F70">
            <w:pPr>
              <w:spacing w:line="240" w:lineRule="exact"/>
              <w:jc w:val="both"/>
              <w:rPr>
                <w:rFonts w:ascii="Times New Roman" w:eastAsia="Calibri" w:hAnsi="Times New Roman" w:cs="Times New Roman"/>
                <w:b/>
                <w:bCs/>
                <w:sz w:val="18"/>
                <w:szCs w:val="18"/>
              </w:rPr>
            </w:pPr>
          </w:p>
        </w:tc>
        <w:tc>
          <w:tcPr>
            <w:tcW w:w="4672" w:type="dxa"/>
          </w:tcPr>
          <w:p w14:paraId="3F27D1FD" w14:textId="77777777" w:rsidR="00F5617E" w:rsidRPr="00A01E04" w:rsidRDefault="00F5617E" w:rsidP="00381CC1">
            <w:pPr>
              <w:pStyle w:val="Balk4"/>
              <w:spacing w:before="0"/>
              <w:jc w:val="both"/>
              <w:outlineLvl w:val="3"/>
              <w:rPr>
                <w:rFonts w:ascii="Times New Roman" w:hAnsi="Times New Roman" w:cs="Times New Roman"/>
                <w:b/>
                <w:i w:val="0"/>
                <w:strike/>
                <w:color w:val="auto"/>
                <w:sz w:val="18"/>
                <w:szCs w:val="18"/>
              </w:rPr>
            </w:pPr>
            <w:proofErr w:type="gramStart"/>
            <w:r w:rsidRPr="00A01E04">
              <w:rPr>
                <w:rFonts w:ascii="Times New Roman" w:hAnsi="Times New Roman" w:cs="Times New Roman"/>
                <w:b/>
                <w:i w:val="0"/>
                <w:color w:val="auto"/>
                <w:sz w:val="18"/>
                <w:szCs w:val="18"/>
              </w:rPr>
              <w:t>4.2.1.A -</w:t>
            </w:r>
            <w:proofErr w:type="gramEnd"/>
            <w:r w:rsidRPr="00A01E04">
              <w:rPr>
                <w:rFonts w:ascii="Times New Roman" w:hAnsi="Times New Roman" w:cs="Times New Roman"/>
                <w:b/>
                <w:i w:val="0"/>
                <w:color w:val="auto"/>
                <w:sz w:val="18"/>
                <w:szCs w:val="18"/>
              </w:rPr>
              <w:t xml:space="preserve"> </w:t>
            </w:r>
            <w:proofErr w:type="spellStart"/>
            <w:r w:rsidRPr="00A01E04">
              <w:rPr>
                <w:rFonts w:ascii="Times New Roman" w:hAnsi="Times New Roman" w:cs="Times New Roman"/>
                <w:b/>
                <w:i w:val="0"/>
                <w:color w:val="auto"/>
                <w:sz w:val="18"/>
                <w:szCs w:val="18"/>
              </w:rPr>
              <w:t>Leflunomid</w:t>
            </w:r>
            <w:proofErr w:type="spellEnd"/>
            <w:r w:rsidRPr="00A01E04">
              <w:rPr>
                <w:rFonts w:ascii="Times New Roman" w:hAnsi="Times New Roman" w:cs="Times New Roman"/>
                <w:b/>
                <w:i w:val="0"/>
                <w:color w:val="auto"/>
                <w:sz w:val="18"/>
                <w:szCs w:val="18"/>
              </w:rPr>
              <w:t xml:space="preserve">  </w:t>
            </w:r>
          </w:p>
          <w:p w14:paraId="75AFA6B5" w14:textId="77777777" w:rsidR="00F5617E" w:rsidRPr="0098164A" w:rsidRDefault="00F5617E" w:rsidP="00381CC1">
            <w:pPr>
              <w:jc w:val="both"/>
              <w:textAlignment w:val="baseline"/>
              <w:outlineLvl w:val="4"/>
              <w:rPr>
                <w:b/>
                <w:sz w:val="18"/>
                <w:szCs w:val="18"/>
              </w:rPr>
            </w:pPr>
            <w:r w:rsidRPr="00F5617E">
              <w:rPr>
                <w:rFonts w:ascii="Times New Roman" w:hAnsi="Times New Roman" w:cs="Times New Roman"/>
                <w:sz w:val="18"/>
                <w:szCs w:val="18"/>
              </w:rPr>
              <w:t xml:space="preserve">(1) </w:t>
            </w:r>
            <w:proofErr w:type="spellStart"/>
            <w:r w:rsidRPr="00F5617E">
              <w:rPr>
                <w:rFonts w:ascii="Times New Roman" w:hAnsi="Times New Roman" w:cs="Times New Roman"/>
                <w:sz w:val="18"/>
                <w:szCs w:val="18"/>
              </w:rPr>
              <w:t>Romatoid</w:t>
            </w:r>
            <w:proofErr w:type="spellEnd"/>
            <w:r w:rsidRPr="00F5617E">
              <w:rPr>
                <w:rFonts w:ascii="Times New Roman" w:hAnsi="Times New Roman" w:cs="Times New Roman"/>
                <w:sz w:val="18"/>
                <w:szCs w:val="18"/>
              </w:rPr>
              <w:t xml:space="preserve"> </w:t>
            </w:r>
            <w:proofErr w:type="spellStart"/>
            <w:r w:rsidRPr="00F5617E">
              <w:rPr>
                <w:rFonts w:ascii="Times New Roman" w:hAnsi="Times New Roman" w:cs="Times New Roman"/>
                <w:sz w:val="18"/>
                <w:szCs w:val="18"/>
              </w:rPr>
              <w:t>artritli</w:t>
            </w:r>
            <w:proofErr w:type="spellEnd"/>
            <w:r w:rsidRPr="00F5617E">
              <w:rPr>
                <w:rFonts w:ascii="Times New Roman" w:hAnsi="Times New Roman" w:cs="Times New Roman"/>
                <w:sz w:val="18"/>
                <w:szCs w:val="18"/>
              </w:rPr>
              <w:t xml:space="preserve"> veya </w:t>
            </w:r>
            <w:proofErr w:type="spellStart"/>
            <w:r w:rsidRPr="00F5617E">
              <w:rPr>
                <w:rFonts w:ascii="Times New Roman" w:hAnsi="Times New Roman" w:cs="Times New Roman"/>
                <w:sz w:val="18"/>
                <w:szCs w:val="18"/>
              </w:rPr>
              <w:t>psoriatik</w:t>
            </w:r>
            <w:proofErr w:type="spellEnd"/>
            <w:r w:rsidRPr="00F5617E">
              <w:rPr>
                <w:rFonts w:ascii="Times New Roman" w:hAnsi="Times New Roman" w:cs="Times New Roman"/>
                <w:sz w:val="18"/>
                <w:szCs w:val="18"/>
              </w:rPr>
              <w:t xml:space="preserve"> </w:t>
            </w:r>
            <w:proofErr w:type="spellStart"/>
            <w:r w:rsidRPr="00F5617E">
              <w:rPr>
                <w:rFonts w:ascii="Times New Roman" w:hAnsi="Times New Roman" w:cs="Times New Roman"/>
                <w:sz w:val="18"/>
                <w:szCs w:val="18"/>
              </w:rPr>
              <w:t>artritli</w:t>
            </w:r>
            <w:proofErr w:type="spellEnd"/>
            <w:r w:rsidRPr="00F5617E">
              <w:rPr>
                <w:rFonts w:ascii="Times New Roman" w:hAnsi="Times New Roman" w:cs="Times New Roman"/>
                <w:sz w:val="18"/>
                <w:szCs w:val="18"/>
              </w:rPr>
              <w:t xml:space="preserve"> (bu </w:t>
            </w:r>
            <w:proofErr w:type="spellStart"/>
            <w:r w:rsidRPr="00F5617E">
              <w:rPr>
                <w:rFonts w:ascii="Times New Roman" w:hAnsi="Times New Roman" w:cs="Times New Roman"/>
                <w:sz w:val="18"/>
                <w:szCs w:val="18"/>
              </w:rPr>
              <w:t>endikasyonda</w:t>
            </w:r>
            <w:proofErr w:type="spellEnd"/>
            <w:r w:rsidRPr="00F5617E">
              <w:rPr>
                <w:rFonts w:ascii="Times New Roman" w:hAnsi="Times New Roman" w:cs="Times New Roman"/>
                <w:sz w:val="18"/>
                <w:szCs w:val="18"/>
              </w:rPr>
              <w:t xml:space="preserve"> sadece </w:t>
            </w:r>
            <w:proofErr w:type="spellStart"/>
            <w:r w:rsidRPr="00F5617E">
              <w:rPr>
                <w:rFonts w:ascii="Times New Roman" w:hAnsi="Times New Roman" w:cs="Times New Roman"/>
                <w:sz w:val="18"/>
                <w:szCs w:val="18"/>
              </w:rPr>
              <w:t>leflunomid</w:t>
            </w:r>
            <w:proofErr w:type="spellEnd"/>
            <w:r w:rsidRPr="00F5617E">
              <w:rPr>
                <w:rFonts w:ascii="Times New Roman" w:hAnsi="Times New Roman" w:cs="Times New Roman"/>
                <w:sz w:val="18"/>
                <w:szCs w:val="18"/>
              </w:rPr>
              <w:t xml:space="preserve"> 20-100 mg) hastaların tedavisinde; bu durumun belirtildiği iç hastalıkları, çocuk sağlığı ve hastalıkları, fiziksel tıp ve rehabilitasyon uzman hekimlerinden biri tarafından düzenlenen bir yıl süreli uzman hekim raporuna dayanılarak bu uzman hekimlerce reçete edilir</w:t>
            </w:r>
            <w:r w:rsidRPr="0098164A">
              <w:rPr>
                <w:sz w:val="18"/>
                <w:szCs w:val="18"/>
              </w:rPr>
              <w:t>.</w:t>
            </w:r>
            <w:r w:rsidRPr="0098164A">
              <w:rPr>
                <w:b/>
                <w:sz w:val="18"/>
                <w:szCs w:val="18"/>
              </w:rPr>
              <w:t xml:space="preserve"> </w:t>
            </w:r>
          </w:p>
          <w:p w14:paraId="6E9B58C0" w14:textId="77777777" w:rsidR="00CE42C8" w:rsidRPr="00DA0A8A" w:rsidRDefault="00CE42C8" w:rsidP="00155F70">
            <w:pPr>
              <w:spacing w:line="240" w:lineRule="atLeast"/>
              <w:jc w:val="both"/>
              <w:rPr>
                <w:rFonts w:ascii="Times New Roman" w:eastAsia="Times New Roman" w:hAnsi="Times New Roman" w:cs="Times New Roman"/>
                <w:b/>
                <w:sz w:val="18"/>
                <w:szCs w:val="18"/>
                <w:lang w:eastAsia="tr-TR"/>
              </w:rPr>
            </w:pPr>
          </w:p>
        </w:tc>
      </w:tr>
      <w:tr w:rsidR="00BA29D1" w14:paraId="5EA81FAF" w14:textId="77777777" w:rsidTr="005C4C98">
        <w:tc>
          <w:tcPr>
            <w:tcW w:w="4390" w:type="dxa"/>
          </w:tcPr>
          <w:p w14:paraId="58FFB441" w14:textId="77777777" w:rsidR="00B571BB" w:rsidRPr="00DA0A8A" w:rsidRDefault="00B571BB" w:rsidP="00155F70">
            <w:pPr>
              <w:spacing w:line="240" w:lineRule="exact"/>
              <w:jc w:val="both"/>
              <w:rPr>
                <w:rFonts w:ascii="Times New Roman" w:eastAsia="Calibri" w:hAnsi="Times New Roman" w:cs="Times New Roman"/>
                <w:bCs/>
                <w:sz w:val="18"/>
                <w:szCs w:val="18"/>
              </w:rPr>
            </w:pPr>
            <w:r w:rsidRPr="00DA0A8A">
              <w:rPr>
                <w:rFonts w:ascii="Times New Roman" w:eastAsia="Calibri" w:hAnsi="Times New Roman" w:cs="Times New Roman"/>
                <w:b/>
                <w:bCs/>
                <w:sz w:val="18"/>
                <w:szCs w:val="18"/>
              </w:rPr>
              <w:t xml:space="preserve">4.2.1.C-8 – </w:t>
            </w:r>
            <w:proofErr w:type="spellStart"/>
            <w:r w:rsidRPr="00DA0A8A">
              <w:rPr>
                <w:rFonts w:ascii="Times New Roman" w:eastAsia="Calibri" w:hAnsi="Times New Roman" w:cs="Times New Roman"/>
                <w:b/>
                <w:bCs/>
                <w:sz w:val="18"/>
                <w:szCs w:val="18"/>
              </w:rPr>
              <w:t>Vedolizumab</w:t>
            </w:r>
            <w:proofErr w:type="spellEnd"/>
          </w:p>
          <w:p w14:paraId="64B2FFDF" w14:textId="77777777" w:rsidR="00125324" w:rsidRDefault="00B571BB" w:rsidP="00155F70">
            <w:pPr>
              <w:spacing w:line="240" w:lineRule="exact"/>
              <w:jc w:val="both"/>
              <w:rPr>
                <w:rFonts w:ascii="Times New Roman" w:eastAsia="Calibri" w:hAnsi="Times New Roman" w:cs="Times New Roman"/>
                <w:bCs/>
                <w:sz w:val="18"/>
                <w:szCs w:val="18"/>
              </w:rPr>
            </w:pPr>
            <w:r w:rsidRPr="00DA0A8A">
              <w:rPr>
                <w:rFonts w:ascii="Times New Roman" w:eastAsia="Calibri" w:hAnsi="Times New Roman" w:cs="Times New Roman"/>
                <w:bCs/>
                <w:sz w:val="18"/>
                <w:szCs w:val="18"/>
              </w:rPr>
              <w:t xml:space="preserve">(1) </w:t>
            </w:r>
            <w:proofErr w:type="spellStart"/>
            <w:r w:rsidRPr="00DA0A8A">
              <w:rPr>
                <w:rFonts w:ascii="Times New Roman" w:eastAsia="Calibri" w:hAnsi="Times New Roman" w:cs="Times New Roman"/>
                <w:bCs/>
                <w:sz w:val="18"/>
                <w:szCs w:val="18"/>
              </w:rPr>
              <w:t>Fistülize</w:t>
            </w:r>
            <w:proofErr w:type="spellEnd"/>
            <w:r w:rsidRPr="00DA0A8A">
              <w:rPr>
                <w:rFonts w:ascii="Times New Roman" w:eastAsia="Calibri" w:hAnsi="Times New Roman" w:cs="Times New Roman"/>
                <w:bCs/>
                <w:sz w:val="18"/>
                <w:szCs w:val="18"/>
              </w:rPr>
              <w:t xml:space="preserve">, şiddetli veya aktif </w:t>
            </w:r>
            <w:proofErr w:type="spellStart"/>
            <w:r w:rsidRPr="00DA0A8A">
              <w:rPr>
                <w:rFonts w:ascii="Times New Roman" w:eastAsia="Calibri" w:hAnsi="Times New Roman" w:cs="Times New Roman"/>
                <w:bCs/>
                <w:sz w:val="18"/>
                <w:szCs w:val="18"/>
              </w:rPr>
              <w:t>luminal</w:t>
            </w:r>
            <w:proofErr w:type="spellEnd"/>
            <w:r w:rsidRPr="00DA0A8A">
              <w:rPr>
                <w:rFonts w:ascii="Times New Roman" w:eastAsia="Calibri" w:hAnsi="Times New Roman" w:cs="Times New Roman"/>
                <w:bCs/>
                <w:sz w:val="18"/>
                <w:szCs w:val="18"/>
              </w:rPr>
              <w:t xml:space="preserve"> </w:t>
            </w:r>
            <w:proofErr w:type="spellStart"/>
            <w:r w:rsidRPr="00DA0A8A">
              <w:rPr>
                <w:rFonts w:ascii="Times New Roman" w:eastAsia="Calibri" w:hAnsi="Times New Roman" w:cs="Times New Roman"/>
                <w:bCs/>
                <w:sz w:val="18"/>
                <w:szCs w:val="18"/>
              </w:rPr>
              <w:t>Crohn</w:t>
            </w:r>
            <w:proofErr w:type="spellEnd"/>
            <w:r w:rsidRPr="00DA0A8A">
              <w:rPr>
                <w:rFonts w:ascii="Times New Roman" w:eastAsia="Calibri" w:hAnsi="Times New Roman" w:cs="Times New Roman"/>
                <w:bCs/>
                <w:sz w:val="18"/>
                <w:szCs w:val="18"/>
              </w:rPr>
              <w:t xml:space="preserve"> </w:t>
            </w:r>
            <w:r w:rsidR="007A7C84" w:rsidRPr="00DA0A8A">
              <w:rPr>
                <w:rFonts w:ascii="Times New Roman" w:eastAsia="Calibri" w:hAnsi="Times New Roman" w:cs="Times New Roman"/>
                <w:bCs/>
                <w:sz w:val="18"/>
                <w:szCs w:val="18"/>
              </w:rPr>
              <w:t>hastalığında; en</w:t>
            </w:r>
            <w:r w:rsidRPr="00DA0A8A">
              <w:rPr>
                <w:rFonts w:ascii="Times New Roman" w:eastAsia="Calibri" w:hAnsi="Times New Roman" w:cs="Times New Roman"/>
                <w:bCs/>
                <w:sz w:val="18"/>
                <w:szCs w:val="18"/>
              </w:rPr>
              <w:t xml:space="preserve"> az bir anti TNF tedavisine rağmen hastalığı kontrol edilemeyen hastalarda</w:t>
            </w:r>
            <w:r w:rsidRPr="00953858">
              <w:rPr>
                <w:rFonts w:ascii="Times New Roman" w:eastAsia="Calibri" w:hAnsi="Times New Roman" w:cs="Times New Roman"/>
                <w:bCs/>
                <w:sz w:val="18"/>
                <w:szCs w:val="18"/>
              </w:rPr>
              <w:t>,</w:t>
            </w:r>
            <w:r w:rsidRPr="00953858">
              <w:rPr>
                <w:rFonts w:ascii="Times New Roman" w:eastAsia="Calibri" w:hAnsi="Times New Roman" w:cs="Times New Roman"/>
                <w:bCs/>
                <w:color w:val="FF0000"/>
                <w:sz w:val="18"/>
                <w:szCs w:val="18"/>
              </w:rPr>
              <w:t xml:space="preserve"> </w:t>
            </w:r>
            <w:r w:rsidRPr="00A75180">
              <w:rPr>
                <w:rFonts w:ascii="Times New Roman" w:eastAsia="Calibri" w:hAnsi="Times New Roman" w:cs="Times New Roman"/>
                <w:bCs/>
                <w:strike/>
                <w:color w:val="FF0000"/>
                <w:sz w:val="18"/>
                <w:szCs w:val="18"/>
              </w:rPr>
              <w:t xml:space="preserve">8(Sekiz) haftada bir 300 mg idame </w:t>
            </w:r>
            <w:r w:rsidR="00157848" w:rsidRPr="00A75180">
              <w:rPr>
                <w:rFonts w:ascii="Times New Roman" w:eastAsia="Calibri" w:hAnsi="Times New Roman" w:cs="Times New Roman"/>
                <w:bCs/>
                <w:strike/>
                <w:color w:val="FF0000"/>
                <w:sz w:val="18"/>
                <w:szCs w:val="18"/>
              </w:rPr>
              <w:t>dozda,</w:t>
            </w:r>
            <w:r w:rsidR="00157848" w:rsidRPr="00DA0A8A">
              <w:rPr>
                <w:rFonts w:ascii="Times New Roman" w:eastAsia="Calibri" w:hAnsi="Times New Roman" w:cs="Times New Roman"/>
                <w:bCs/>
                <w:sz w:val="18"/>
                <w:szCs w:val="18"/>
              </w:rPr>
              <w:t xml:space="preserve"> ilacın</w:t>
            </w:r>
            <w:r w:rsidRPr="00DA0A8A">
              <w:rPr>
                <w:rFonts w:ascii="Times New Roman" w:eastAsia="Calibri" w:hAnsi="Times New Roman" w:cs="Times New Roman"/>
                <w:bCs/>
                <w:sz w:val="18"/>
                <w:szCs w:val="18"/>
              </w:rPr>
              <w:t xml:space="preserve"> günlük kullanım dozu ve kullanım süresini belirten 4 ay süreli sağlık kurulu raporuna dayanılarak tedaviye başlanır. Tedavinin </w:t>
            </w:r>
            <w:proofErr w:type="gramStart"/>
            <w:r w:rsidRPr="00DA0A8A">
              <w:rPr>
                <w:rFonts w:ascii="Times New Roman" w:eastAsia="Calibri" w:hAnsi="Times New Roman" w:cs="Times New Roman"/>
                <w:bCs/>
                <w:sz w:val="18"/>
                <w:szCs w:val="18"/>
              </w:rPr>
              <w:t>4 üncü</w:t>
            </w:r>
            <w:proofErr w:type="gramEnd"/>
            <w:r w:rsidRPr="00DA0A8A">
              <w:rPr>
                <w:rFonts w:ascii="Times New Roman" w:eastAsia="Calibri" w:hAnsi="Times New Roman" w:cs="Times New Roman"/>
                <w:bCs/>
                <w:sz w:val="18"/>
                <w:szCs w:val="18"/>
              </w:rPr>
              <w:t xml:space="preserve"> ayında tedaviye cevap alınamaması (hastalığa yanıt kriteri: </w:t>
            </w:r>
            <w:proofErr w:type="spellStart"/>
            <w:r w:rsidRPr="00DA0A8A">
              <w:rPr>
                <w:rFonts w:ascii="Times New Roman" w:eastAsia="Calibri" w:hAnsi="Times New Roman" w:cs="Times New Roman"/>
                <w:bCs/>
                <w:sz w:val="18"/>
                <w:szCs w:val="18"/>
              </w:rPr>
              <w:t>Crohn</w:t>
            </w:r>
            <w:proofErr w:type="spellEnd"/>
            <w:r w:rsidRPr="00DA0A8A">
              <w:rPr>
                <w:rFonts w:ascii="Times New Roman" w:eastAsia="Calibri" w:hAnsi="Times New Roman" w:cs="Times New Roman"/>
                <w:bCs/>
                <w:sz w:val="18"/>
                <w:szCs w:val="18"/>
              </w:rPr>
              <w:t xml:space="preserve"> Hastalık Aktivite </w:t>
            </w:r>
            <w:proofErr w:type="spellStart"/>
            <w:r w:rsidRPr="00DA0A8A">
              <w:rPr>
                <w:rFonts w:ascii="Times New Roman" w:eastAsia="Calibri" w:hAnsi="Times New Roman" w:cs="Times New Roman"/>
                <w:bCs/>
                <w:sz w:val="18"/>
                <w:szCs w:val="18"/>
              </w:rPr>
              <w:t>İndeksi’nde</w:t>
            </w:r>
            <w:proofErr w:type="spellEnd"/>
            <w:r w:rsidRPr="00DA0A8A">
              <w:rPr>
                <w:rFonts w:ascii="Times New Roman" w:eastAsia="Calibri" w:hAnsi="Times New Roman" w:cs="Times New Roman"/>
                <w:bCs/>
                <w:sz w:val="18"/>
                <w:szCs w:val="18"/>
              </w:rPr>
              <w:t xml:space="preserve"> 70 puanlık düşüşün olmaması) durumunda tedavi kesilir. </w:t>
            </w:r>
            <w:proofErr w:type="spellStart"/>
            <w:r w:rsidRPr="00DA0A8A">
              <w:rPr>
                <w:rFonts w:ascii="Times New Roman" w:eastAsia="Calibri" w:hAnsi="Times New Roman" w:cs="Times New Roman"/>
                <w:bCs/>
                <w:sz w:val="18"/>
                <w:szCs w:val="18"/>
              </w:rPr>
              <w:t>Crohn</w:t>
            </w:r>
            <w:proofErr w:type="spellEnd"/>
            <w:r w:rsidRPr="00DA0A8A">
              <w:rPr>
                <w:rFonts w:ascii="Times New Roman" w:eastAsia="Calibri" w:hAnsi="Times New Roman" w:cs="Times New Roman"/>
                <w:bCs/>
                <w:sz w:val="18"/>
                <w:szCs w:val="18"/>
              </w:rPr>
              <w:t xml:space="preserve"> Hastalık Aktivite </w:t>
            </w:r>
            <w:proofErr w:type="spellStart"/>
            <w:r w:rsidRPr="00DA0A8A">
              <w:rPr>
                <w:rFonts w:ascii="Times New Roman" w:eastAsia="Calibri" w:hAnsi="Times New Roman" w:cs="Times New Roman"/>
                <w:bCs/>
                <w:sz w:val="18"/>
                <w:szCs w:val="18"/>
              </w:rPr>
              <w:t>İndeksi’nde</w:t>
            </w:r>
            <w:proofErr w:type="spellEnd"/>
            <w:r w:rsidRPr="00DA0A8A">
              <w:rPr>
                <w:rFonts w:ascii="Times New Roman" w:eastAsia="Calibri" w:hAnsi="Times New Roman" w:cs="Times New Roman"/>
                <w:bCs/>
                <w:sz w:val="18"/>
                <w:szCs w:val="18"/>
              </w:rPr>
              <w:t xml:space="preserve"> 70 puan üzerinde düşüş olması halinde, ilacın dozu ve süresinin belirtildiği 6 ay süreli sağlık kurulu raporuna dayanılarak tedaviye devam edilebilir. Sağlık kurulu raporunda, gastroenteroloji, genel cerrahi uzman hekimlerinden en az biri yer almalıdır. Sağlık kurulu raporlarına dayanılarak, bu hekimler ile iç </w:t>
            </w:r>
            <w:r w:rsidRPr="00DA0A8A">
              <w:rPr>
                <w:rFonts w:ascii="Times New Roman" w:eastAsia="Calibri" w:hAnsi="Times New Roman" w:cs="Times New Roman"/>
                <w:bCs/>
                <w:sz w:val="18"/>
                <w:szCs w:val="18"/>
              </w:rPr>
              <w:lastRenderedPageBreak/>
              <w:t>hastalıkları uzman hekimlerince reçete edilir ve sağlık kurum/kuruluşlarında klinik koşullarda uygulanır.</w:t>
            </w:r>
          </w:p>
          <w:p w14:paraId="420EFB2F" w14:textId="77777777" w:rsidR="00ED23D3" w:rsidRPr="00EF2D56" w:rsidRDefault="00B571BB" w:rsidP="00EF2D56">
            <w:pPr>
              <w:spacing w:line="240" w:lineRule="exact"/>
              <w:jc w:val="both"/>
              <w:rPr>
                <w:rFonts w:ascii="Times New Roman" w:hAnsi="Times New Roman" w:cs="Times New Roman"/>
                <w:sz w:val="18"/>
                <w:szCs w:val="18"/>
              </w:rPr>
            </w:pPr>
            <w:r w:rsidRPr="00DA0A8A">
              <w:rPr>
                <w:rFonts w:ascii="Times New Roman" w:eastAsia="Calibri" w:hAnsi="Times New Roman" w:cs="Times New Roman"/>
                <w:sz w:val="18"/>
                <w:szCs w:val="18"/>
              </w:rPr>
              <w:t xml:space="preserve">(2) </w:t>
            </w:r>
            <w:proofErr w:type="spellStart"/>
            <w:r w:rsidRPr="00DA0A8A">
              <w:rPr>
                <w:rFonts w:ascii="Times New Roman" w:eastAsia="Calibri" w:hAnsi="Times New Roman" w:cs="Times New Roman"/>
                <w:sz w:val="18"/>
                <w:szCs w:val="18"/>
              </w:rPr>
              <w:t>Ülseratif</w:t>
            </w:r>
            <w:proofErr w:type="spellEnd"/>
            <w:r w:rsidRPr="00DA0A8A">
              <w:rPr>
                <w:rFonts w:ascii="Times New Roman" w:eastAsia="Calibri" w:hAnsi="Times New Roman" w:cs="Times New Roman"/>
                <w:sz w:val="18"/>
                <w:szCs w:val="18"/>
              </w:rPr>
              <w:t xml:space="preserve"> kolit hastalığında; En az bir anti TNF tedavisine rağmen hastalığı kontrol edilemeyen hastalarda, şiddetli aktif </w:t>
            </w:r>
            <w:proofErr w:type="spellStart"/>
            <w:r w:rsidRPr="00DA0A8A">
              <w:rPr>
                <w:rFonts w:ascii="Times New Roman" w:eastAsia="Calibri" w:hAnsi="Times New Roman" w:cs="Times New Roman"/>
                <w:sz w:val="18"/>
                <w:szCs w:val="18"/>
              </w:rPr>
              <w:t>ülseratif</w:t>
            </w:r>
            <w:proofErr w:type="spellEnd"/>
            <w:r w:rsidRPr="00DA0A8A">
              <w:rPr>
                <w:rFonts w:ascii="Times New Roman" w:eastAsia="Calibri" w:hAnsi="Times New Roman" w:cs="Times New Roman"/>
                <w:sz w:val="18"/>
                <w:szCs w:val="18"/>
              </w:rPr>
              <w:t xml:space="preserve"> kolit bulgularının devam etmesi halinde, </w:t>
            </w:r>
            <w:r w:rsidRPr="00623B86">
              <w:rPr>
                <w:rFonts w:ascii="Times New Roman" w:eastAsia="Calibri" w:hAnsi="Times New Roman" w:cs="Times New Roman"/>
                <w:strike/>
                <w:color w:val="FF0000"/>
                <w:sz w:val="18"/>
                <w:szCs w:val="18"/>
              </w:rPr>
              <w:t xml:space="preserve">8(Sekiz) haftada bir 300 mg idame </w:t>
            </w:r>
            <w:proofErr w:type="gramStart"/>
            <w:r w:rsidR="00EC0DBC" w:rsidRPr="00623B86">
              <w:rPr>
                <w:rFonts w:ascii="Times New Roman" w:eastAsia="Calibri" w:hAnsi="Times New Roman" w:cs="Times New Roman"/>
                <w:strike/>
                <w:color w:val="FF0000"/>
                <w:sz w:val="18"/>
                <w:szCs w:val="18"/>
              </w:rPr>
              <w:t>dozda,</w:t>
            </w:r>
            <w:r w:rsidR="00EC0DBC" w:rsidRPr="00DA0A8A">
              <w:rPr>
                <w:rFonts w:ascii="Times New Roman" w:eastAsia="Calibri" w:hAnsi="Times New Roman" w:cs="Times New Roman"/>
                <w:sz w:val="18"/>
                <w:szCs w:val="18"/>
              </w:rPr>
              <w:t xml:space="preserve">  </w:t>
            </w:r>
            <w:r w:rsidRPr="00DA0A8A">
              <w:rPr>
                <w:rFonts w:ascii="Times New Roman" w:eastAsia="Calibri" w:hAnsi="Times New Roman" w:cs="Times New Roman"/>
                <w:sz w:val="18"/>
                <w:szCs w:val="18"/>
              </w:rPr>
              <w:t>üçüncü</w:t>
            </w:r>
            <w:proofErr w:type="gramEnd"/>
            <w:r w:rsidRPr="00DA0A8A">
              <w:rPr>
                <w:rFonts w:ascii="Times New Roman" w:eastAsia="Calibri" w:hAnsi="Times New Roman" w:cs="Times New Roman"/>
                <w:sz w:val="18"/>
                <w:szCs w:val="18"/>
              </w:rPr>
              <w:t xml:space="preserve"> basamak sağlık kurumlarında bu durumun belirtildiği gastroenteroloji uzman hekimi veya genel cerrahi uzmanı tarafından düzenlenecek 6 ay süreli uzman hekim raporuna dayanılarak, bu uzman hekimler ve iç hastalıkları uzman hekimlerince reçete edilir.</w:t>
            </w:r>
          </w:p>
        </w:tc>
        <w:tc>
          <w:tcPr>
            <w:tcW w:w="4672" w:type="dxa"/>
          </w:tcPr>
          <w:p w14:paraId="53C70680" w14:textId="77777777" w:rsidR="00BC51AD" w:rsidRPr="00DA0A8A" w:rsidRDefault="00BC51AD" w:rsidP="00155F70">
            <w:pPr>
              <w:spacing w:line="240" w:lineRule="atLeast"/>
              <w:jc w:val="both"/>
              <w:rPr>
                <w:rFonts w:ascii="Times New Roman" w:eastAsia="Times New Roman" w:hAnsi="Times New Roman" w:cs="Times New Roman"/>
                <w:b/>
                <w:sz w:val="19"/>
                <w:szCs w:val="19"/>
                <w:lang w:eastAsia="tr-TR"/>
              </w:rPr>
            </w:pPr>
            <w:r w:rsidRPr="00DA0A8A">
              <w:rPr>
                <w:rFonts w:ascii="Times New Roman" w:eastAsia="Times New Roman" w:hAnsi="Times New Roman" w:cs="Times New Roman"/>
                <w:b/>
                <w:sz w:val="18"/>
                <w:szCs w:val="18"/>
                <w:lang w:eastAsia="tr-TR"/>
              </w:rPr>
              <w:lastRenderedPageBreak/>
              <w:t>4.2.1.C-8 – </w:t>
            </w:r>
            <w:proofErr w:type="spellStart"/>
            <w:r w:rsidRPr="00DA0A8A">
              <w:rPr>
                <w:rFonts w:ascii="Times New Roman" w:eastAsia="Times New Roman" w:hAnsi="Times New Roman" w:cs="Times New Roman"/>
                <w:b/>
                <w:sz w:val="18"/>
                <w:szCs w:val="18"/>
                <w:lang w:eastAsia="tr-TR"/>
              </w:rPr>
              <w:t>Vedolizumab</w:t>
            </w:r>
            <w:proofErr w:type="spellEnd"/>
          </w:p>
          <w:p w14:paraId="155140D5" w14:textId="77777777" w:rsidR="00BC51AD" w:rsidRPr="00DA0A8A" w:rsidRDefault="00BC51AD" w:rsidP="00155F70">
            <w:pPr>
              <w:spacing w:line="240" w:lineRule="atLeast"/>
              <w:jc w:val="both"/>
              <w:rPr>
                <w:rFonts w:ascii="Times New Roman" w:eastAsia="Times New Roman" w:hAnsi="Times New Roman" w:cs="Times New Roman"/>
                <w:sz w:val="19"/>
                <w:szCs w:val="19"/>
                <w:lang w:eastAsia="tr-TR"/>
              </w:rPr>
            </w:pPr>
            <w:r w:rsidRPr="00B7360C">
              <w:rPr>
                <w:rFonts w:ascii="Times New Roman" w:eastAsia="Calibri" w:hAnsi="Times New Roman" w:cs="Times New Roman"/>
                <w:bCs/>
                <w:sz w:val="18"/>
                <w:szCs w:val="18"/>
              </w:rPr>
              <w:t>(1) </w:t>
            </w:r>
            <w:proofErr w:type="gramStart"/>
            <w:r w:rsidRPr="00B7360C">
              <w:rPr>
                <w:rFonts w:ascii="Times New Roman" w:eastAsia="Calibri" w:hAnsi="Times New Roman" w:cs="Times New Roman"/>
                <w:bCs/>
                <w:sz w:val="18"/>
                <w:szCs w:val="18"/>
              </w:rPr>
              <w:t>Fistülize,şiddetli</w:t>
            </w:r>
            <w:proofErr w:type="gramEnd"/>
            <w:r w:rsidR="007A7C84">
              <w:rPr>
                <w:rFonts w:ascii="Times New Roman" w:eastAsia="Calibri" w:hAnsi="Times New Roman" w:cs="Times New Roman"/>
                <w:bCs/>
                <w:sz w:val="18"/>
                <w:szCs w:val="18"/>
              </w:rPr>
              <w:t>_veya_</w:t>
            </w:r>
            <w:r w:rsidRPr="00B7360C">
              <w:rPr>
                <w:rFonts w:ascii="Times New Roman" w:eastAsia="Calibri" w:hAnsi="Times New Roman" w:cs="Times New Roman"/>
                <w:bCs/>
                <w:sz w:val="18"/>
                <w:szCs w:val="18"/>
              </w:rPr>
              <w:t xml:space="preserve">aktif luminal Crohn hastalığında;  en az bir anti TNF tedavisine rağmen hastalığı kontrol edilemeyen hastalarda, </w:t>
            </w:r>
            <w:r w:rsidRPr="00CB57A7">
              <w:rPr>
                <w:rFonts w:ascii="Times New Roman" w:eastAsia="Calibri" w:hAnsi="Times New Roman" w:cs="Times New Roman"/>
                <w:bCs/>
                <w:color w:val="00B050"/>
                <w:sz w:val="18"/>
                <w:szCs w:val="18"/>
              </w:rPr>
              <w:t>ilacın başlangıç tedavileri sonrasında idame dozunun sekiz haftada bir 300 mg olması koşuluyla,</w:t>
            </w:r>
            <w:r w:rsidR="007E1ED0">
              <w:rPr>
                <w:rFonts w:ascii="Times New Roman" w:eastAsia="Calibri" w:hAnsi="Times New Roman" w:cs="Times New Roman"/>
                <w:bCs/>
                <w:color w:val="00B050"/>
                <w:sz w:val="18"/>
                <w:szCs w:val="18"/>
              </w:rPr>
              <w:t xml:space="preserve"> </w:t>
            </w:r>
            <w:r w:rsidRPr="00B7360C">
              <w:rPr>
                <w:rFonts w:ascii="Times New Roman" w:eastAsia="Calibri" w:hAnsi="Times New Roman" w:cs="Times New Roman"/>
                <w:bCs/>
                <w:sz w:val="18"/>
                <w:szCs w:val="18"/>
              </w:rPr>
              <w:t>ilacın kullanım dozu ve kullanım süresini belirten 4 ay süreli sağlık kurulu raporuna dayanılarak tedaviye başlanır.</w:t>
            </w:r>
            <w:r w:rsidRPr="00DA0A8A">
              <w:rPr>
                <w:rFonts w:ascii="Times New Roman" w:eastAsia="Times New Roman" w:hAnsi="Times New Roman" w:cs="Times New Roman"/>
                <w:sz w:val="18"/>
                <w:szCs w:val="18"/>
                <w:lang w:eastAsia="tr-TR"/>
              </w:rPr>
              <w:t xml:space="preserve"> Tedavinin </w:t>
            </w:r>
            <w:proofErr w:type="gramStart"/>
            <w:r w:rsidRPr="00DA0A8A">
              <w:rPr>
                <w:rFonts w:ascii="Times New Roman" w:eastAsia="Times New Roman" w:hAnsi="Times New Roman" w:cs="Times New Roman"/>
                <w:sz w:val="18"/>
                <w:szCs w:val="18"/>
                <w:lang w:eastAsia="tr-TR"/>
              </w:rPr>
              <w:t>4 üncü</w:t>
            </w:r>
            <w:proofErr w:type="gramEnd"/>
            <w:r w:rsidRPr="00DA0A8A">
              <w:rPr>
                <w:rFonts w:ascii="Times New Roman" w:eastAsia="Times New Roman" w:hAnsi="Times New Roman" w:cs="Times New Roman"/>
                <w:sz w:val="18"/>
                <w:szCs w:val="18"/>
                <w:lang w:eastAsia="tr-TR"/>
              </w:rPr>
              <w:t xml:space="preserve"> ayında tedaviye cevap alınamaması (hastalığa yanıt kriteri: </w:t>
            </w:r>
            <w:proofErr w:type="spellStart"/>
            <w:r w:rsidRPr="00DA0A8A">
              <w:rPr>
                <w:rFonts w:ascii="Times New Roman" w:eastAsia="Times New Roman" w:hAnsi="Times New Roman" w:cs="Times New Roman"/>
                <w:sz w:val="18"/>
                <w:szCs w:val="18"/>
                <w:lang w:eastAsia="tr-TR"/>
              </w:rPr>
              <w:t>Crohn</w:t>
            </w:r>
            <w:proofErr w:type="spellEnd"/>
            <w:r w:rsidRPr="00DA0A8A">
              <w:rPr>
                <w:rFonts w:ascii="Times New Roman" w:eastAsia="Times New Roman" w:hAnsi="Times New Roman" w:cs="Times New Roman"/>
                <w:sz w:val="18"/>
                <w:szCs w:val="18"/>
                <w:lang w:eastAsia="tr-TR"/>
              </w:rPr>
              <w:t> Hastalık Aktivite İndeksi’ </w:t>
            </w:r>
            <w:proofErr w:type="spellStart"/>
            <w:r w:rsidRPr="00DA0A8A">
              <w:rPr>
                <w:rFonts w:ascii="Times New Roman" w:eastAsia="Times New Roman" w:hAnsi="Times New Roman" w:cs="Times New Roman"/>
                <w:sz w:val="18"/>
                <w:szCs w:val="18"/>
                <w:lang w:eastAsia="tr-TR"/>
              </w:rPr>
              <w:t>nde</w:t>
            </w:r>
            <w:proofErr w:type="spellEnd"/>
            <w:r w:rsidRPr="00DA0A8A">
              <w:rPr>
                <w:rFonts w:ascii="Times New Roman" w:eastAsia="Times New Roman" w:hAnsi="Times New Roman" w:cs="Times New Roman"/>
                <w:sz w:val="18"/>
                <w:szCs w:val="18"/>
                <w:lang w:eastAsia="tr-TR"/>
              </w:rPr>
              <w:t> 70 puanlık düşüşün olmaması) durumunda tedavi kesilir. </w:t>
            </w:r>
            <w:proofErr w:type="spellStart"/>
            <w:r w:rsidRPr="00DA0A8A">
              <w:rPr>
                <w:rFonts w:ascii="Times New Roman" w:eastAsia="Times New Roman" w:hAnsi="Times New Roman" w:cs="Times New Roman"/>
                <w:sz w:val="18"/>
                <w:szCs w:val="18"/>
                <w:lang w:eastAsia="tr-TR"/>
              </w:rPr>
              <w:t>Crohn</w:t>
            </w:r>
            <w:proofErr w:type="spellEnd"/>
            <w:r w:rsidRPr="00DA0A8A">
              <w:rPr>
                <w:rFonts w:ascii="Times New Roman" w:eastAsia="Times New Roman" w:hAnsi="Times New Roman" w:cs="Times New Roman"/>
                <w:sz w:val="18"/>
                <w:szCs w:val="18"/>
                <w:lang w:eastAsia="tr-TR"/>
              </w:rPr>
              <w:t> Hastalık Aktivite İndeksi’ </w:t>
            </w:r>
            <w:proofErr w:type="spellStart"/>
            <w:r w:rsidRPr="00DA0A8A">
              <w:rPr>
                <w:rFonts w:ascii="Times New Roman" w:eastAsia="Times New Roman" w:hAnsi="Times New Roman" w:cs="Times New Roman"/>
                <w:sz w:val="18"/>
                <w:szCs w:val="18"/>
                <w:lang w:eastAsia="tr-TR"/>
              </w:rPr>
              <w:t>nde</w:t>
            </w:r>
            <w:proofErr w:type="spellEnd"/>
            <w:r w:rsidRPr="00DA0A8A">
              <w:rPr>
                <w:rFonts w:ascii="Times New Roman" w:eastAsia="Times New Roman" w:hAnsi="Times New Roman" w:cs="Times New Roman"/>
                <w:sz w:val="18"/>
                <w:szCs w:val="18"/>
                <w:lang w:eastAsia="tr-TR"/>
              </w:rPr>
              <w:t xml:space="preserve"> 70 puan üzerinde düşüş olması halinde, ilacın dozu ve süresinin belirtildiği 6 ay süreli sağlık kurulu raporuna dayanılarak tedaviye devam edilebilir. Sağlık kurulu raporunda, gastroenteroloji, genel cerrahi uzman hekimlerinden en az biri yer almalıdır. Sağlık kurulu raporlarına dayanılarak, bu hekimler ile iç hastalıkları </w:t>
            </w:r>
            <w:r w:rsidRPr="00DA0A8A">
              <w:rPr>
                <w:rFonts w:ascii="Times New Roman" w:eastAsia="Times New Roman" w:hAnsi="Times New Roman" w:cs="Times New Roman"/>
                <w:sz w:val="18"/>
                <w:szCs w:val="18"/>
                <w:lang w:eastAsia="tr-TR"/>
              </w:rPr>
              <w:lastRenderedPageBreak/>
              <w:t>uzman hekimlerince reçete edilir ve sağlık kurum/kuruluşlarında klinik koşullarda uygulanır.</w:t>
            </w:r>
          </w:p>
          <w:p w14:paraId="6930E72B" w14:textId="77777777" w:rsidR="00BC51AD" w:rsidRPr="00DA0A8A" w:rsidRDefault="00BC51AD" w:rsidP="00EF2D56">
            <w:pPr>
              <w:spacing w:line="240" w:lineRule="atLeast"/>
              <w:jc w:val="both"/>
              <w:rPr>
                <w:rFonts w:ascii="Times New Roman" w:eastAsia="Times New Roman" w:hAnsi="Times New Roman" w:cs="Times New Roman"/>
                <w:sz w:val="19"/>
                <w:szCs w:val="19"/>
                <w:lang w:eastAsia="tr-TR"/>
              </w:rPr>
            </w:pPr>
            <w:r w:rsidRPr="00DA0A8A">
              <w:rPr>
                <w:rFonts w:ascii="Times New Roman" w:eastAsia="Times New Roman" w:hAnsi="Times New Roman" w:cs="Times New Roman"/>
                <w:sz w:val="18"/>
                <w:szCs w:val="18"/>
                <w:lang w:eastAsia="tr-TR"/>
              </w:rPr>
              <w:t>(2) </w:t>
            </w:r>
            <w:proofErr w:type="spellStart"/>
            <w:r w:rsidRPr="00DA0A8A">
              <w:rPr>
                <w:rFonts w:ascii="Times New Roman" w:eastAsia="Times New Roman" w:hAnsi="Times New Roman" w:cs="Times New Roman"/>
                <w:sz w:val="18"/>
                <w:szCs w:val="18"/>
                <w:lang w:eastAsia="tr-TR"/>
              </w:rPr>
              <w:t>Ülseratif</w:t>
            </w:r>
            <w:proofErr w:type="spellEnd"/>
            <w:r w:rsidRPr="00DA0A8A">
              <w:rPr>
                <w:rFonts w:ascii="Times New Roman" w:eastAsia="Times New Roman" w:hAnsi="Times New Roman" w:cs="Times New Roman"/>
                <w:sz w:val="18"/>
                <w:szCs w:val="18"/>
                <w:lang w:eastAsia="tr-TR"/>
              </w:rPr>
              <w:t> kolit hastalığında; en az bir anti TNF tedavisine rağmen hastalığı kontrol edilemeyen hastalarda, şiddetli aktif </w:t>
            </w:r>
            <w:proofErr w:type="spellStart"/>
            <w:r w:rsidRPr="00DA0A8A">
              <w:rPr>
                <w:rFonts w:ascii="Times New Roman" w:eastAsia="Times New Roman" w:hAnsi="Times New Roman" w:cs="Times New Roman"/>
                <w:sz w:val="18"/>
                <w:szCs w:val="18"/>
                <w:lang w:eastAsia="tr-TR"/>
              </w:rPr>
              <w:t>ülseratif</w:t>
            </w:r>
            <w:proofErr w:type="spellEnd"/>
            <w:r w:rsidRPr="00DA0A8A">
              <w:rPr>
                <w:rFonts w:ascii="Times New Roman" w:eastAsia="Times New Roman" w:hAnsi="Times New Roman" w:cs="Times New Roman"/>
                <w:sz w:val="18"/>
                <w:szCs w:val="18"/>
                <w:lang w:eastAsia="tr-TR"/>
              </w:rPr>
              <w:t xml:space="preserve"> kolit bulgularının devam etmesi halinde, </w:t>
            </w:r>
            <w:r w:rsidRPr="00155820">
              <w:rPr>
                <w:rFonts w:ascii="Times New Roman" w:eastAsia="Times New Roman" w:hAnsi="Times New Roman" w:cs="Times New Roman"/>
                <w:color w:val="00B050"/>
                <w:sz w:val="18"/>
                <w:szCs w:val="18"/>
                <w:lang w:eastAsia="tr-TR"/>
              </w:rPr>
              <w:t>ilacın başlangıç tedavileri sonrasında idame dozunun sekiz haftada bir 300 mg olması koşuluyla</w:t>
            </w:r>
            <w:r w:rsidRPr="00DA0A8A">
              <w:rPr>
                <w:rFonts w:ascii="Times New Roman" w:eastAsia="Times New Roman" w:hAnsi="Times New Roman" w:cs="Times New Roman"/>
                <w:sz w:val="18"/>
                <w:szCs w:val="18"/>
                <w:lang w:eastAsia="tr-TR"/>
              </w:rPr>
              <w:t>,</w:t>
            </w:r>
            <w:r w:rsidR="00413B3B">
              <w:rPr>
                <w:rFonts w:ascii="Times New Roman" w:eastAsia="Times New Roman" w:hAnsi="Times New Roman" w:cs="Times New Roman"/>
                <w:sz w:val="18"/>
                <w:szCs w:val="18"/>
                <w:lang w:eastAsia="tr-TR"/>
              </w:rPr>
              <w:t xml:space="preserve"> </w:t>
            </w:r>
            <w:r w:rsidRPr="00DA0A8A">
              <w:rPr>
                <w:rFonts w:ascii="Times New Roman" w:eastAsia="Times New Roman" w:hAnsi="Times New Roman" w:cs="Times New Roman"/>
                <w:sz w:val="18"/>
                <w:szCs w:val="18"/>
                <w:lang w:eastAsia="tr-TR"/>
              </w:rPr>
              <w:t>üçüncü basamak sağlık kurumlarında bu durumun belirtildiği gastroenteroloji uzman hekimi veya genel cerrahi uzmanı tarafından düzenlenecek 6 ay süreli uzman hekim raporuna dayanılarak, bu uzman hekimler ve iç hastalıkları uzman hekimlerince reçete edilir.</w:t>
            </w:r>
          </w:p>
          <w:p w14:paraId="14215AE1" w14:textId="77777777" w:rsidR="00ED23D3" w:rsidRPr="00DA0A8A" w:rsidRDefault="00ED23D3">
            <w:pPr>
              <w:rPr>
                <w:rFonts w:ascii="Times New Roman" w:hAnsi="Times New Roman" w:cs="Times New Roman"/>
              </w:rPr>
            </w:pPr>
          </w:p>
        </w:tc>
      </w:tr>
      <w:tr w:rsidR="00BA29D1" w14:paraId="67D2F81E" w14:textId="77777777" w:rsidTr="005C4C98">
        <w:tc>
          <w:tcPr>
            <w:tcW w:w="4390" w:type="dxa"/>
          </w:tcPr>
          <w:p w14:paraId="72D47462" w14:textId="77777777" w:rsidR="00E74183" w:rsidRPr="00E74183" w:rsidRDefault="00E74183" w:rsidP="00E74183">
            <w:pPr>
              <w:pStyle w:val="Balk4"/>
              <w:spacing w:before="0"/>
              <w:ind w:firstLine="426"/>
              <w:jc w:val="both"/>
              <w:outlineLvl w:val="3"/>
              <w:rPr>
                <w:rFonts w:ascii="Times New Roman" w:hAnsi="Times New Roman" w:cs="Times New Roman"/>
                <w:b/>
                <w:i w:val="0"/>
                <w:color w:val="auto"/>
                <w:sz w:val="18"/>
                <w:szCs w:val="18"/>
              </w:rPr>
            </w:pPr>
            <w:proofErr w:type="gramStart"/>
            <w:r w:rsidRPr="00E74183">
              <w:rPr>
                <w:rFonts w:ascii="Times New Roman" w:hAnsi="Times New Roman" w:cs="Times New Roman"/>
                <w:b/>
                <w:i w:val="0"/>
                <w:color w:val="auto"/>
                <w:sz w:val="18"/>
                <w:szCs w:val="18"/>
              </w:rPr>
              <w:lastRenderedPageBreak/>
              <w:t>4.2.6.B -</w:t>
            </w:r>
            <w:proofErr w:type="gramEnd"/>
            <w:r w:rsidRPr="00E74183">
              <w:rPr>
                <w:rFonts w:ascii="Times New Roman" w:hAnsi="Times New Roman" w:cs="Times New Roman"/>
                <w:b/>
                <w:i w:val="0"/>
                <w:color w:val="auto"/>
                <w:sz w:val="18"/>
                <w:szCs w:val="18"/>
              </w:rPr>
              <w:t xml:space="preserve"> </w:t>
            </w:r>
            <w:proofErr w:type="spellStart"/>
            <w:r w:rsidRPr="00E74183">
              <w:rPr>
                <w:rFonts w:ascii="Times New Roman" w:hAnsi="Times New Roman" w:cs="Times New Roman"/>
                <w:b/>
                <w:i w:val="0"/>
                <w:color w:val="auto"/>
                <w:sz w:val="18"/>
                <w:szCs w:val="18"/>
              </w:rPr>
              <w:t>Laron</w:t>
            </w:r>
            <w:proofErr w:type="spellEnd"/>
            <w:r w:rsidRPr="00E74183">
              <w:rPr>
                <w:rFonts w:ascii="Times New Roman" w:hAnsi="Times New Roman" w:cs="Times New Roman"/>
                <w:b/>
                <w:i w:val="0"/>
                <w:color w:val="auto"/>
                <w:sz w:val="18"/>
                <w:szCs w:val="18"/>
              </w:rPr>
              <w:t xml:space="preserve"> Sendromu tanı kriterleri ve </w:t>
            </w:r>
            <w:proofErr w:type="spellStart"/>
            <w:r w:rsidRPr="00E74183">
              <w:rPr>
                <w:rFonts w:ascii="Times New Roman" w:hAnsi="Times New Roman" w:cs="Times New Roman"/>
                <w:b/>
                <w:i w:val="0"/>
                <w:color w:val="auto"/>
                <w:sz w:val="18"/>
                <w:szCs w:val="18"/>
              </w:rPr>
              <w:t>rhIGF</w:t>
            </w:r>
            <w:proofErr w:type="spellEnd"/>
            <w:r w:rsidRPr="00E74183">
              <w:rPr>
                <w:rFonts w:ascii="Times New Roman" w:hAnsi="Times New Roman" w:cs="Times New Roman"/>
                <w:b/>
                <w:i w:val="0"/>
                <w:color w:val="auto"/>
                <w:sz w:val="18"/>
                <w:szCs w:val="18"/>
              </w:rPr>
              <w:t>-I (</w:t>
            </w:r>
            <w:proofErr w:type="spellStart"/>
            <w:r w:rsidRPr="00E74183">
              <w:rPr>
                <w:rFonts w:ascii="Times New Roman" w:hAnsi="Times New Roman" w:cs="Times New Roman"/>
                <w:b/>
                <w:i w:val="0"/>
                <w:color w:val="auto"/>
                <w:sz w:val="18"/>
                <w:szCs w:val="18"/>
              </w:rPr>
              <w:t>mecasermin</w:t>
            </w:r>
            <w:proofErr w:type="spellEnd"/>
            <w:r w:rsidRPr="00E74183">
              <w:rPr>
                <w:rFonts w:ascii="Times New Roman" w:hAnsi="Times New Roman" w:cs="Times New Roman"/>
                <w:b/>
                <w:i w:val="0"/>
                <w:color w:val="auto"/>
                <w:sz w:val="18"/>
                <w:szCs w:val="18"/>
              </w:rPr>
              <w:t xml:space="preserve">) kullanım ilkeleri </w:t>
            </w:r>
          </w:p>
          <w:p w14:paraId="5B81BE73" w14:textId="77777777" w:rsidR="00E74183" w:rsidRPr="0098164A" w:rsidRDefault="00E74183" w:rsidP="00E74183">
            <w:pPr>
              <w:pStyle w:val="numbered1"/>
              <w:spacing w:before="0" w:beforeAutospacing="0" w:after="0" w:afterAutospacing="0"/>
              <w:ind w:firstLine="709"/>
              <w:jc w:val="both"/>
              <w:outlineLvl w:val="4"/>
              <w:rPr>
                <w:sz w:val="18"/>
                <w:szCs w:val="18"/>
              </w:rPr>
            </w:pPr>
            <w:r w:rsidRPr="0098164A">
              <w:rPr>
                <w:sz w:val="18"/>
                <w:szCs w:val="18"/>
              </w:rPr>
              <w:t xml:space="preserve">(1) En az bir çocuk endokrinoloji uzman hekiminin yer aldığı sağlık kurulu raporu ile çocuk endokrinoloji uzman hekimince reçete edilmesi halinde bedeli ödenir. Bu raporda, ilacın kullanım dozu, uygulama planı, süresi ve başlama kriterleri belirtilir. </w:t>
            </w:r>
          </w:p>
          <w:p w14:paraId="1B741C85" w14:textId="77777777" w:rsidR="00ED23D3" w:rsidRDefault="00ED23D3"/>
        </w:tc>
        <w:tc>
          <w:tcPr>
            <w:tcW w:w="4672" w:type="dxa"/>
          </w:tcPr>
          <w:p w14:paraId="5076CC85" w14:textId="77777777" w:rsidR="00E74183" w:rsidRPr="00E74183" w:rsidRDefault="00E74183" w:rsidP="00E74183">
            <w:pPr>
              <w:pStyle w:val="Balk4"/>
              <w:spacing w:before="0"/>
              <w:ind w:firstLine="426"/>
              <w:jc w:val="both"/>
              <w:outlineLvl w:val="3"/>
              <w:rPr>
                <w:rFonts w:ascii="Times New Roman" w:hAnsi="Times New Roman" w:cs="Times New Roman"/>
                <w:b/>
                <w:i w:val="0"/>
                <w:color w:val="auto"/>
                <w:sz w:val="18"/>
                <w:szCs w:val="18"/>
              </w:rPr>
            </w:pPr>
            <w:proofErr w:type="gramStart"/>
            <w:r w:rsidRPr="00E74183">
              <w:rPr>
                <w:rFonts w:ascii="Times New Roman" w:hAnsi="Times New Roman" w:cs="Times New Roman"/>
                <w:b/>
                <w:i w:val="0"/>
                <w:color w:val="auto"/>
                <w:sz w:val="18"/>
                <w:szCs w:val="18"/>
              </w:rPr>
              <w:t>4.2.6.B -</w:t>
            </w:r>
            <w:proofErr w:type="gramEnd"/>
            <w:r w:rsidRPr="00E74183">
              <w:rPr>
                <w:rFonts w:ascii="Times New Roman" w:hAnsi="Times New Roman" w:cs="Times New Roman"/>
                <w:b/>
                <w:i w:val="0"/>
                <w:color w:val="auto"/>
                <w:sz w:val="18"/>
                <w:szCs w:val="18"/>
              </w:rPr>
              <w:t xml:space="preserve"> </w:t>
            </w:r>
            <w:proofErr w:type="spellStart"/>
            <w:r w:rsidRPr="00E74183">
              <w:rPr>
                <w:rFonts w:ascii="Times New Roman" w:hAnsi="Times New Roman" w:cs="Times New Roman"/>
                <w:b/>
                <w:i w:val="0"/>
                <w:color w:val="auto"/>
                <w:sz w:val="18"/>
                <w:szCs w:val="18"/>
              </w:rPr>
              <w:t>Laron</w:t>
            </w:r>
            <w:proofErr w:type="spellEnd"/>
            <w:r w:rsidRPr="00E74183">
              <w:rPr>
                <w:rFonts w:ascii="Times New Roman" w:hAnsi="Times New Roman" w:cs="Times New Roman"/>
                <w:b/>
                <w:i w:val="0"/>
                <w:color w:val="auto"/>
                <w:sz w:val="18"/>
                <w:szCs w:val="18"/>
              </w:rPr>
              <w:t xml:space="preserve"> Sendromu tanı kriterleri ve </w:t>
            </w:r>
            <w:proofErr w:type="spellStart"/>
            <w:r w:rsidRPr="00E74183">
              <w:rPr>
                <w:rFonts w:ascii="Times New Roman" w:hAnsi="Times New Roman" w:cs="Times New Roman"/>
                <w:b/>
                <w:i w:val="0"/>
                <w:color w:val="auto"/>
                <w:sz w:val="18"/>
                <w:szCs w:val="18"/>
              </w:rPr>
              <w:t>rhIGF</w:t>
            </w:r>
            <w:proofErr w:type="spellEnd"/>
            <w:r w:rsidRPr="00E74183">
              <w:rPr>
                <w:rFonts w:ascii="Times New Roman" w:hAnsi="Times New Roman" w:cs="Times New Roman"/>
                <w:b/>
                <w:i w:val="0"/>
                <w:color w:val="auto"/>
                <w:sz w:val="18"/>
                <w:szCs w:val="18"/>
              </w:rPr>
              <w:t>-I (</w:t>
            </w:r>
            <w:proofErr w:type="spellStart"/>
            <w:r w:rsidRPr="00E74183">
              <w:rPr>
                <w:rFonts w:ascii="Times New Roman" w:hAnsi="Times New Roman" w:cs="Times New Roman"/>
                <w:b/>
                <w:i w:val="0"/>
                <w:color w:val="auto"/>
                <w:sz w:val="18"/>
                <w:szCs w:val="18"/>
              </w:rPr>
              <w:t>mecasermin</w:t>
            </w:r>
            <w:proofErr w:type="spellEnd"/>
            <w:r w:rsidRPr="00E74183">
              <w:rPr>
                <w:rFonts w:ascii="Times New Roman" w:hAnsi="Times New Roman" w:cs="Times New Roman"/>
                <w:b/>
                <w:i w:val="0"/>
                <w:color w:val="auto"/>
                <w:sz w:val="18"/>
                <w:szCs w:val="18"/>
              </w:rPr>
              <w:t xml:space="preserve">) kullanım ilkeleri </w:t>
            </w:r>
          </w:p>
          <w:p w14:paraId="7890D89D" w14:textId="77777777" w:rsidR="00E74183" w:rsidRPr="009946B9" w:rsidRDefault="00E74183" w:rsidP="009946B9">
            <w:pPr>
              <w:pStyle w:val="numbered1"/>
              <w:spacing w:before="0" w:beforeAutospacing="0" w:after="0" w:afterAutospacing="0"/>
              <w:ind w:firstLine="709"/>
              <w:jc w:val="both"/>
              <w:outlineLvl w:val="4"/>
              <w:rPr>
                <w:sz w:val="18"/>
                <w:szCs w:val="18"/>
              </w:rPr>
            </w:pPr>
            <w:r w:rsidRPr="0098164A">
              <w:rPr>
                <w:sz w:val="18"/>
                <w:szCs w:val="18"/>
              </w:rPr>
              <w:t>(1) En az bir</w:t>
            </w:r>
            <w:r w:rsidR="00E74006">
              <w:rPr>
                <w:sz w:val="18"/>
                <w:szCs w:val="18"/>
              </w:rPr>
              <w:t xml:space="preserve"> </w:t>
            </w:r>
            <w:r w:rsidR="00E74006" w:rsidRPr="00E74006">
              <w:rPr>
                <w:color w:val="00B050"/>
                <w:sz w:val="18"/>
                <w:szCs w:val="18"/>
              </w:rPr>
              <w:t>çocuk endokrinolojisi ve metabolizma hastalıkları veya</w:t>
            </w:r>
            <w:r w:rsidRPr="0098164A">
              <w:rPr>
                <w:sz w:val="18"/>
                <w:szCs w:val="18"/>
              </w:rPr>
              <w:t xml:space="preserve"> çocuk endokrinoloji uzman hekiminin yer aldığı sağlık kurulu raporu ile</w:t>
            </w:r>
            <w:r w:rsidR="00E74006">
              <w:rPr>
                <w:sz w:val="18"/>
                <w:szCs w:val="18"/>
              </w:rPr>
              <w:t xml:space="preserve"> </w:t>
            </w:r>
            <w:r w:rsidR="00E74006" w:rsidRPr="00E74006">
              <w:rPr>
                <w:color w:val="00B050"/>
                <w:sz w:val="18"/>
                <w:szCs w:val="18"/>
              </w:rPr>
              <w:t>çocuk endokrinolojisi ve metabolizma hastalıkları veya</w:t>
            </w:r>
            <w:r w:rsidRPr="0098164A">
              <w:rPr>
                <w:sz w:val="18"/>
                <w:szCs w:val="18"/>
              </w:rPr>
              <w:t xml:space="preserve"> çocuk endokrinoloji uzman hekimince reçete edilmesi halinde bedeli ödenir. Bu raporda, ilacın kullanım dozu, uygulama planı, süresi ve başlama kriterleri belirtilir. </w:t>
            </w:r>
          </w:p>
        </w:tc>
      </w:tr>
      <w:tr w:rsidR="00BA29D1" w14:paraId="559EDA46" w14:textId="77777777" w:rsidTr="005C4C98">
        <w:tc>
          <w:tcPr>
            <w:tcW w:w="4390" w:type="dxa"/>
          </w:tcPr>
          <w:p w14:paraId="2385851F" w14:textId="77777777" w:rsidR="002B252F" w:rsidRPr="002B252F" w:rsidRDefault="002B252F" w:rsidP="002B252F">
            <w:pPr>
              <w:pStyle w:val="Balk4"/>
              <w:spacing w:before="0"/>
              <w:ind w:firstLine="426"/>
              <w:jc w:val="both"/>
              <w:outlineLvl w:val="3"/>
              <w:rPr>
                <w:rFonts w:ascii="Times New Roman" w:hAnsi="Times New Roman" w:cs="Times New Roman"/>
                <w:b/>
                <w:i w:val="0"/>
                <w:color w:val="auto"/>
                <w:sz w:val="18"/>
                <w:szCs w:val="18"/>
              </w:rPr>
            </w:pPr>
            <w:proofErr w:type="gramStart"/>
            <w:r w:rsidRPr="002B252F">
              <w:rPr>
                <w:rFonts w:ascii="Times New Roman" w:hAnsi="Times New Roman" w:cs="Times New Roman"/>
                <w:b/>
                <w:i w:val="0"/>
                <w:color w:val="auto"/>
                <w:sz w:val="18"/>
                <w:szCs w:val="18"/>
              </w:rPr>
              <w:t>4.2.8.A -</w:t>
            </w:r>
            <w:proofErr w:type="gramEnd"/>
            <w:r w:rsidRPr="002B252F">
              <w:rPr>
                <w:rFonts w:ascii="Times New Roman" w:hAnsi="Times New Roman" w:cs="Times New Roman"/>
                <w:b/>
                <w:i w:val="0"/>
                <w:color w:val="auto"/>
                <w:sz w:val="18"/>
                <w:szCs w:val="18"/>
              </w:rPr>
              <w:t xml:space="preserve"> </w:t>
            </w:r>
            <w:proofErr w:type="spellStart"/>
            <w:r w:rsidRPr="002B252F">
              <w:rPr>
                <w:rFonts w:ascii="Times New Roman" w:hAnsi="Times New Roman" w:cs="Times New Roman"/>
                <w:b/>
                <w:i w:val="0"/>
                <w:color w:val="auto"/>
                <w:sz w:val="18"/>
                <w:szCs w:val="18"/>
              </w:rPr>
              <w:t>Enteral</w:t>
            </w:r>
            <w:proofErr w:type="spellEnd"/>
            <w:r w:rsidRPr="002B252F">
              <w:rPr>
                <w:rFonts w:ascii="Times New Roman" w:hAnsi="Times New Roman" w:cs="Times New Roman"/>
                <w:b/>
                <w:i w:val="0"/>
                <w:color w:val="auto"/>
                <w:sz w:val="18"/>
                <w:szCs w:val="18"/>
              </w:rPr>
              <w:t xml:space="preserve"> beslenme ürünleri </w:t>
            </w:r>
          </w:p>
          <w:p w14:paraId="5450B128" w14:textId="77777777" w:rsidR="002B252F" w:rsidRPr="002B252F" w:rsidRDefault="002B252F" w:rsidP="00947FAF">
            <w:pPr>
              <w:pStyle w:val="numbered1"/>
              <w:spacing w:before="0" w:beforeAutospacing="0" w:after="0" w:afterAutospacing="0"/>
              <w:jc w:val="both"/>
              <w:outlineLvl w:val="4"/>
              <w:rPr>
                <w:sz w:val="18"/>
                <w:szCs w:val="18"/>
              </w:rPr>
            </w:pPr>
            <w:r w:rsidRPr="002B252F">
              <w:rPr>
                <w:sz w:val="18"/>
                <w:szCs w:val="18"/>
              </w:rPr>
              <w:t xml:space="preserve">(4) Yoğunlaştırıcı-kıvam artırıcı beslenme ürünleri; </w:t>
            </w:r>
          </w:p>
          <w:p w14:paraId="36A91C88" w14:textId="77777777" w:rsidR="002B252F" w:rsidRPr="002B252F" w:rsidRDefault="002B252F" w:rsidP="002B252F">
            <w:pPr>
              <w:pStyle w:val="numbered1"/>
              <w:spacing w:before="0" w:beforeAutospacing="0" w:after="0" w:afterAutospacing="0"/>
              <w:ind w:firstLine="709"/>
              <w:jc w:val="both"/>
              <w:outlineLvl w:val="4"/>
              <w:rPr>
                <w:sz w:val="18"/>
                <w:szCs w:val="18"/>
              </w:rPr>
            </w:pPr>
            <w:r w:rsidRPr="002B252F">
              <w:rPr>
                <w:sz w:val="18"/>
                <w:szCs w:val="18"/>
              </w:rPr>
              <w:t>a)</w:t>
            </w:r>
            <w:r w:rsidRPr="002B252F">
              <w:rPr>
                <w:rFonts w:eastAsia="Calibri"/>
                <w:b/>
                <w:bCs/>
                <w:sz w:val="18"/>
                <w:szCs w:val="18"/>
              </w:rPr>
              <w:t xml:space="preserve"> </w:t>
            </w:r>
            <w:r w:rsidRPr="002B252F">
              <w:rPr>
                <w:sz w:val="18"/>
                <w:szCs w:val="18"/>
              </w:rPr>
              <w:t>1 yaş üzeri yutma/yutkunma bozukluğu olan çocuklarda, bu durumun belirtildiği çocuk gastroenteroloji, çocuk metabolizma ve çocuk yoğun bakım uzmanlarının en az birinin bulunduğu sağlık kurulu raporuna dayanılarak bu hekimler ve çocuk sağlığı ve hastalıkları uzman hekimlerince reçete edilebilir. Raporda, ürünün adı, günlük kullanım miktarı açıkça belirtilerek en fazla iki kutu yazılır.</w:t>
            </w:r>
          </w:p>
          <w:p w14:paraId="10B84E72" w14:textId="77777777" w:rsidR="002B252F" w:rsidRDefault="002B252F" w:rsidP="00442BE4">
            <w:pPr>
              <w:pStyle w:val="numbered1"/>
              <w:spacing w:before="0" w:beforeAutospacing="0" w:after="0" w:afterAutospacing="0"/>
              <w:ind w:firstLine="709"/>
              <w:jc w:val="both"/>
              <w:outlineLvl w:val="4"/>
              <w:rPr>
                <w:sz w:val="18"/>
                <w:szCs w:val="18"/>
              </w:rPr>
            </w:pPr>
            <w:r w:rsidRPr="002B252F">
              <w:rPr>
                <w:sz w:val="18"/>
                <w:szCs w:val="18"/>
              </w:rPr>
              <w:t xml:space="preserve"> b) İnme, kronik nörolojik bozukluklar ve baş boyun kanserleri ve cerrahi rezeksiyonda görülen yutma güçlüğü çeken yetişkin hastalarda; bu durumun belirtildiği nöroloji, kulak burun boğaz, genel cerrahi, beyin cerrahi, anestezi ve yoğun bakım</w:t>
            </w:r>
            <w:r w:rsidRPr="002B252F">
              <w:rPr>
                <w:bCs/>
                <w:sz w:val="18"/>
                <w:szCs w:val="18"/>
              </w:rPr>
              <w:t>, geriatri</w:t>
            </w:r>
            <w:r w:rsidRPr="002B252F">
              <w:rPr>
                <w:sz w:val="18"/>
                <w:szCs w:val="18"/>
              </w:rPr>
              <w:t xml:space="preserve"> uzmanlarından en az birinin bulunduğu sağlık kurulu raporuna istinaden bu hekimlerce reçete edilebilir. Raporda, ürünün adı, günlük kullanım miktarı açıkça belirtilerek aylık</w:t>
            </w:r>
            <w:r w:rsidR="001B6306">
              <w:rPr>
                <w:sz w:val="18"/>
                <w:szCs w:val="18"/>
              </w:rPr>
              <w:t xml:space="preserve"> en fazla iki kutu yazılır.</w:t>
            </w:r>
          </w:p>
          <w:p w14:paraId="09A6385E" w14:textId="77777777" w:rsidR="00442BE4" w:rsidRPr="002B252F" w:rsidRDefault="00442BE4" w:rsidP="00442BE4">
            <w:pPr>
              <w:pStyle w:val="numbered1"/>
              <w:spacing w:before="0" w:beforeAutospacing="0" w:after="0" w:afterAutospacing="0"/>
              <w:ind w:firstLine="709"/>
              <w:jc w:val="both"/>
              <w:outlineLvl w:val="4"/>
              <w:rPr>
                <w:b/>
              </w:rPr>
            </w:pPr>
          </w:p>
        </w:tc>
        <w:tc>
          <w:tcPr>
            <w:tcW w:w="4672" w:type="dxa"/>
          </w:tcPr>
          <w:p w14:paraId="48CD3687" w14:textId="77777777" w:rsidR="002B252F" w:rsidRPr="002B252F" w:rsidRDefault="002B252F" w:rsidP="002B252F">
            <w:pPr>
              <w:pStyle w:val="Balk4"/>
              <w:spacing w:before="0"/>
              <w:ind w:firstLine="426"/>
              <w:jc w:val="both"/>
              <w:outlineLvl w:val="3"/>
              <w:rPr>
                <w:rFonts w:ascii="Times New Roman" w:hAnsi="Times New Roman" w:cs="Times New Roman"/>
                <w:b/>
                <w:i w:val="0"/>
                <w:color w:val="auto"/>
                <w:sz w:val="18"/>
                <w:szCs w:val="18"/>
              </w:rPr>
            </w:pPr>
            <w:proofErr w:type="gramStart"/>
            <w:r w:rsidRPr="002B252F">
              <w:rPr>
                <w:rFonts w:ascii="Times New Roman" w:hAnsi="Times New Roman" w:cs="Times New Roman"/>
                <w:b/>
                <w:i w:val="0"/>
                <w:color w:val="auto"/>
                <w:sz w:val="18"/>
                <w:szCs w:val="18"/>
              </w:rPr>
              <w:t>4.2.8.A -</w:t>
            </w:r>
            <w:proofErr w:type="gramEnd"/>
            <w:r w:rsidRPr="002B252F">
              <w:rPr>
                <w:rFonts w:ascii="Times New Roman" w:hAnsi="Times New Roman" w:cs="Times New Roman"/>
                <w:b/>
                <w:i w:val="0"/>
                <w:color w:val="auto"/>
                <w:sz w:val="18"/>
                <w:szCs w:val="18"/>
              </w:rPr>
              <w:t xml:space="preserve"> </w:t>
            </w:r>
            <w:proofErr w:type="spellStart"/>
            <w:r w:rsidRPr="002B252F">
              <w:rPr>
                <w:rFonts w:ascii="Times New Roman" w:hAnsi="Times New Roman" w:cs="Times New Roman"/>
                <w:b/>
                <w:i w:val="0"/>
                <w:color w:val="auto"/>
                <w:sz w:val="18"/>
                <w:szCs w:val="18"/>
              </w:rPr>
              <w:t>Enteral</w:t>
            </w:r>
            <w:proofErr w:type="spellEnd"/>
            <w:r w:rsidRPr="002B252F">
              <w:rPr>
                <w:rFonts w:ascii="Times New Roman" w:hAnsi="Times New Roman" w:cs="Times New Roman"/>
                <w:b/>
                <w:i w:val="0"/>
                <w:color w:val="auto"/>
                <w:sz w:val="18"/>
                <w:szCs w:val="18"/>
              </w:rPr>
              <w:t xml:space="preserve"> beslenme ürünleri </w:t>
            </w:r>
          </w:p>
          <w:p w14:paraId="03B1C4B8" w14:textId="77777777" w:rsidR="002B252F" w:rsidRPr="002B252F" w:rsidRDefault="002B252F" w:rsidP="00947FAF">
            <w:pPr>
              <w:pStyle w:val="numbered1"/>
              <w:spacing w:before="0" w:beforeAutospacing="0" w:after="0" w:afterAutospacing="0"/>
              <w:jc w:val="both"/>
              <w:outlineLvl w:val="4"/>
              <w:rPr>
                <w:sz w:val="18"/>
                <w:szCs w:val="18"/>
              </w:rPr>
            </w:pPr>
            <w:r w:rsidRPr="002B252F">
              <w:rPr>
                <w:sz w:val="18"/>
                <w:szCs w:val="18"/>
              </w:rPr>
              <w:t xml:space="preserve">(4) Yoğunlaştırıcı-kıvam artırıcı beslenme ürünleri; </w:t>
            </w:r>
          </w:p>
          <w:p w14:paraId="55D47AFE" w14:textId="77777777" w:rsidR="002B252F" w:rsidRPr="002B252F" w:rsidRDefault="002B252F" w:rsidP="002B252F">
            <w:pPr>
              <w:pStyle w:val="numbered1"/>
              <w:spacing w:before="0" w:beforeAutospacing="0" w:after="0" w:afterAutospacing="0"/>
              <w:ind w:firstLine="709"/>
              <w:jc w:val="both"/>
              <w:outlineLvl w:val="4"/>
              <w:rPr>
                <w:sz w:val="18"/>
                <w:szCs w:val="18"/>
              </w:rPr>
            </w:pPr>
            <w:r w:rsidRPr="002B252F">
              <w:rPr>
                <w:sz w:val="18"/>
                <w:szCs w:val="18"/>
              </w:rPr>
              <w:t>a)</w:t>
            </w:r>
            <w:r w:rsidRPr="002B252F">
              <w:rPr>
                <w:rFonts w:eastAsia="Calibri"/>
                <w:b/>
                <w:bCs/>
                <w:sz w:val="18"/>
                <w:szCs w:val="18"/>
              </w:rPr>
              <w:t xml:space="preserve"> </w:t>
            </w:r>
            <w:r w:rsidRPr="002B252F">
              <w:rPr>
                <w:sz w:val="18"/>
                <w:szCs w:val="18"/>
              </w:rPr>
              <w:t>1 yaş üzeri yutma/yutkunma bozukluğu olan çocuklarda, bu durumun belirtildiği çocuk gastroenteroloji, çocuk metabolizma</w:t>
            </w:r>
            <w:r w:rsidR="00F66FC2" w:rsidRPr="002B252F">
              <w:rPr>
                <w:sz w:val="18"/>
                <w:szCs w:val="18"/>
              </w:rPr>
              <w:t xml:space="preserve">, </w:t>
            </w:r>
            <w:r w:rsidR="00F66FC2" w:rsidRPr="0011274F">
              <w:rPr>
                <w:color w:val="00B050"/>
                <w:sz w:val="18"/>
                <w:szCs w:val="18"/>
              </w:rPr>
              <w:t>çocuk endokrinolojisi ve metabolizma hast</w:t>
            </w:r>
            <w:r w:rsidR="00F66FC2" w:rsidRPr="00DD72F0">
              <w:rPr>
                <w:color w:val="00B050"/>
                <w:sz w:val="18"/>
                <w:szCs w:val="18"/>
              </w:rPr>
              <w:t>alıkları</w:t>
            </w:r>
            <w:r w:rsidRPr="00DD72F0">
              <w:rPr>
                <w:b/>
                <w:sz w:val="18"/>
                <w:szCs w:val="18"/>
              </w:rPr>
              <w:t xml:space="preserve"> </w:t>
            </w:r>
            <w:r w:rsidRPr="002B252F">
              <w:rPr>
                <w:sz w:val="18"/>
                <w:szCs w:val="18"/>
              </w:rPr>
              <w:t>ve çocuk yoğun bakım uzmanlarının en az birinin bulunduğu sağlık kurulu raporuna dayanılarak bu hekimler ve çocuk sağlığı ve hastalıkları uzman hekimlerince reçete edilebilir. Raporda, ürünün adı, günlük kullanım miktarı açıkça belirtilerek en fazla iki kutu yazılır.</w:t>
            </w:r>
          </w:p>
          <w:p w14:paraId="537F4C4C" w14:textId="77777777" w:rsidR="00ED23D3" w:rsidRPr="001B6306" w:rsidRDefault="00DA6809" w:rsidP="001B6306">
            <w:pPr>
              <w:ind w:firstLine="566"/>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Pr="002B252F">
              <w:rPr>
                <w:rFonts w:ascii="Times New Roman" w:eastAsia="Times New Roman" w:hAnsi="Times New Roman" w:cs="Times New Roman"/>
                <w:sz w:val="18"/>
                <w:szCs w:val="18"/>
                <w:lang w:eastAsia="tr-TR"/>
              </w:rPr>
              <w:t xml:space="preserve">b) İnme, kronik nörolojik bozukluklar ve baş boyun kanserleri ve cerrahi rezeksiyonda görülen yutma güçlüğü çeken yetişkin hastalarda; bu durumun belirtildiği nöroloji, kulak burun boğaz, genel cerrahi, beyin cerrahi, anestezi ve yoğun bakım, geriatri, </w:t>
            </w:r>
            <w:r w:rsidRPr="00855DB0">
              <w:rPr>
                <w:rFonts w:ascii="Times New Roman" w:eastAsia="Times New Roman" w:hAnsi="Times New Roman" w:cs="Times New Roman"/>
                <w:color w:val="00B050"/>
                <w:sz w:val="18"/>
                <w:szCs w:val="18"/>
                <w:lang w:eastAsia="tr-TR"/>
              </w:rPr>
              <w:t xml:space="preserve">tıbbi onkoloji, radyasyon onkolojisi </w:t>
            </w:r>
            <w:r w:rsidRPr="002B252F">
              <w:rPr>
                <w:rFonts w:ascii="Times New Roman" w:eastAsia="Times New Roman" w:hAnsi="Times New Roman" w:cs="Times New Roman"/>
                <w:sz w:val="18"/>
                <w:szCs w:val="18"/>
                <w:lang w:eastAsia="tr-TR"/>
              </w:rPr>
              <w:t>uzmanlarından en az birinin bulunduğu sağlık kurulu raporuna istinaden tüm uzman hekimlerce reçete edilebilir. Raporda, ürünün adı, günlük kullanım miktarı açıkça belirtilerek a</w:t>
            </w:r>
            <w:r>
              <w:rPr>
                <w:rFonts w:ascii="Times New Roman" w:eastAsia="Times New Roman" w:hAnsi="Times New Roman" w:cs="Times New Roman"/>
                <w:sz w:val="18"/>
                <w:szCs w:val="18"/>
                <w:lang w:eastAsia="tr-TR"/>
              </w:rPr>
              <w:t>ylık en fazla iki kutu yazılır.</w:t>
            </w:r>
          </w:p>
        </w:tc>
      </w:tr>
      <w:tr w:rsidR="00BA29D1" w14:paraId="49C1BC20" w14:textId="77777777" w:rsidTr="005C4C98">
        <w:tc>
          <w:tcPr>
            <w:tcW w:w="4390" w:type="dxa"/>
          </w:tcPr>
          <w:p w14:paraId="4A288107" w14:textId="77777777" w:rsidR="00D43CE7" w:rsidRPr="00D43CE7" w:rsidRDefault="00D43CE7" w:rsidP="00D43CE7">
            <w:pPr>
              <w:ind w:firstLine="567"/>
              <w:jc w:val="both"/>
              <w:outlineLvl w:val="4"/>
              <w:rPr>
                <w:rFonts w:ascii="Times New Roman" w:hAnsi="Times New Roman" w:cs="Times New Roman"/>
                <w:b/>
                <w:bCs/>
                <w:sz w:val="18"/>
                <w:szCs w:val="18"/>
              </w:rPr>
            </w:pPr>
            <w:r w:rsidRPr="00D43CE7">
              <w:rPr>
                <w:rFonts w:ascii="Times New Roman" w:hAnsi="Times New Roman" w:cs="Times New Roman"/>
                <w:b/>
                <w:bCs/>
                <w:sz w:val="18"/>
                <w:szCs w:val="18"/>
              </w:rPr>
              <w:t>4.2.10.A</w:t>
            </w:r>
            <w:r w:rsidRPr="00D43CE7">
              <w:rPr>
                <w:rFonts w:ascii="Times New Roman" w:hAnsi="Times New Roman" w:cs="Times New Roman"/>
                <w:b/>
                <w:sz w:val="18"/>
                <w:szCs w:val="18"/>
              </w:rPr>
              <w:t>-</w:t>
            </w:r>
            <w:proofErr w:type="gramStart"/>
            <w:r w:rsidRPr="00D43CE7">
              <w:rPr>
                <w:rFonts w:ascii="Times New Roman" w:hAnsi="Times New Roman" w:cs="Times New Roman"/>
                <w:b/>
                <w:bCs/>
                <w:sz w:val="18"/>
                <w:szCs w:val="18"/>
              </w:rPr>
              <w:t>3 -</w:t>
            </w:r>
            <w:proofErr w:type="gramEnd"/>
            <w:r w:rsidRPr="00D43CE7">
              <w:rPr>
                <w:rFonts w:ascii="Times New Roman" w:hAnsi="Times New Roman" w:cs="Times New Roman"/>
                <w:b/>
                <w:bCs/>
                <w:sz w:val="18"/>
                <w:szCs w:val="18"/>
              </w:rPr>
              <w:t xml:space="preserve"> Rapor ve </w:t>
            </w:r>
            <w:proofErr w:type="spellStart"/>
            <w:r w:rsidRPr="00D43CE7">
              <w:rPr>
                <w:rFonts w:ascii="Times New Roman" w:hAnsi="Times New Roman" w:cs="Times New Roman"/>
                <w:b/>
                <w:bCs/>
                <w:sz w:val="18"/>
                <w:szCs w:val="18"/>
              </w:rPr>
              <w:t>reçeteleme</w:t>
            </w:r>
            <w:proofErr w:type="spellEnd"/>
            <w:r w:rsidRPr="00D43CE7">
              <w:rPr>
                <w:rFonts w:ascii="Times New Roman" w:hAnsi="Times New Roman" w:cs="Times New Roman"/>
                <w:b/>
                <w:bCs/>
                <w:sz w:val="18"/>
                <w:szCs w:val="18"/>
              </w:rPr>
              <w:t xml:space="preserve"> koşulları</w:t>
            </w:r>
          </w:p>
          <w:p w14:paraId="0EEABBF8" w14:textId="77777777" w:rsidR="00D43CE7" w:rsidRDefault="00D43CE7" w:rsidP="00D43CE7">
            <w:pPr>
              <w:pStyle w:val="numbered1"/>
              <w:spacing w:before="0" w:beforeAutospacing="0" w:after="0" w:afterAutospacing="0"/>
              <w:ind w:firstLine="709"/>
              <w:jc w:val="both"/>
              <w:outlineLvl w:val="4"/>
              <w:rPr>
                <w:sz w:val="18"/>
                <w:szCs w:val="18"/>
              </w:rPr>
            </w:pPr>
            <w:r w:rsidRPr="00D43CE7">
              <w:rPr>
                <w:sz w:val="18"/>
                <w:szCs w:val="18"/>
              </w:rPr>
              <w:t>(1) Hasta adına, çocuk metabolizma veya endokrinoloji ve metabolizma hastalıkları veya gastroenteroloji uzman hekimlerinden en az birinin yer aldığı sağlık kurulu raporu düzenlenir. Raporda; teşhis, başlangıç ve devam kriteri/kriterleri ile ilgili tüm bilgiler yer alır. Rapor süresi 6 aydır. Bu rapora dayanılarak yine bu hekimlerce, bu hekimlerin bulunmadığı yerlerde ise çocuk sağlığı ve hastalıkları veya iç hastalıkları uzman hekimlerince reçete düzenlenir.</w:t>
            </w:r>
          </w:p>
          <w:p w14:paraId="5E39C513" w14:textId="77777777" w:rsidR="006512D4" w:rsidRPr="00D43CE7" w:rsidRDefault="006512D4" w:rsidP="00D43CE7">
            <w:pPr>
              <w:pStyle w:val="numbered1"/>
              <w:spacing w:before="0" w:beforeAutospacing="0" w:after="0" w:afterAutospacing="0"/>
              <w:ind w:firstLine="709"/>
              <w:jc w:val="both"/>
              <w:outlineLvl w:val="4"/>
              <w:rPr>
                <w:sz w:val="18"/>
                <w:szCs w:val="18"/>
              </w:rPr>
            </w:pPr>
          </w:p>
          <w:p w14:paraId="694A5BA4" w14:textId="77777777" w:rsidR="00D43CE7" w:rsidRPr="00D43CE7" w:rsidRDefault="00D43CE7" w:rsidP="00D43CE7">
            <w:pPr>
              <w:ind w:firstLine="567"/>
              <w:jc w:val="both"/>
              <w:outlineLvl w:val="4"/>
              <w:rPr>
                <w:rFonts w:ascii="Times New Roman" w:hAnsi="Times New Roman" w:cs="Times New Roman"/>
                <w:b/>
                <w:bCs/>
                <w:sz w:val="18"/>
                <w:szCs w:val="18"/>
              </w:rPr>
            </w:pPr>
            <w:r w:rsidRPr="00D43CE7">
              <w:rPr>
                <w:rFonts w:ascii="Times New Roman" w:hAnsi="Times New Roman" w:cs="Times New Roman"/>
                <w:b/>
                <w:bCs/>
                <w:sz w:val="18"/>
                <w:szCs w:val="18"/>
              </w:rPr>
              <w:t>4.2.10.B</w:t>
            </w:r>
            <w:r w:rsidRPr="00D43CE7">
              <w:rPr>
                <w:rFonts w:ascii="Times New Roman" w:hAnsi="Times New Roman" w:cs="Times New Roman"/>
                <w:b/>
                <w:sz w:val="18"/>
                <w:szCs w:val="18"/>
              </w:rPr>
              <w:t>-</w:t>
            </w:r>
            <w:proofErr w:type="gramStart"/>
            <w:r w:rsidRPr="00D43CE7">
              <w:rPr>
                <w:rFonts w:ascii="Times New Roman" w:hAnsi="Times New Roman" w:cs="Times New Roman"/>
                <w:b/>
                <w:bCs/>
                <w:sz w:val="18"/>
                <w:szCs w:val="18"/>
              </w:rPr>
              <w:t>2 -</w:t>
            </w:r>
            <w:proofErr w:type="gramEnd"/>
            <w:r w:rsidRPr="00D43CE7">
              <w:rPr>
                <w:rFonts w:ascii="Times New Roman" w:hAnsi="Times New Roman" w:cs="Times New Roman"/>
                <w:b/>
                <w:bCs/>
                <w:sz w:val="18"/>
                <w:szCs w:val="18"/>
              </w:rPr>
              <w:t xml:space="preserve"> Rapor ve </w:t>
            </w:r>
            <w:proofErr w:type="spellStart"/>
            <w:r w:rsidRPr="00D43CE7">
              <w:rPr>
                <w:rFonts w:ascii="Times New Roman" w:hAnsi="Times New Roman" w:cs="Times New Roman"/>
                <w:b/>
                <w:bCs/>
                <w:sz w:val="18"/>
                <w:szCs w:val="18"/>
              </w:rPr>
              <w:t>reçeteleme</w:t>
            </w:r>
            <w:proofErr w:type="spellEnd"/>
            <w:r w:rsidRPr="00D43CE7">
              <w:rPr>
                <w:rFonts w:ascii="Times New Roman" w:hAnsi="Times New Roman" w:cs="Times New Roman"/>
                <w:b/>
                <w:bCs/>
                <w:sz w:val="18"/>
                <w:szCs w:val="18"/>
              </w:rPr>
              <w:t xml:space="preserve"> koşulları</w:t>
            </w:r>
          </w:p>
          <w:p w14:paraId="64AA9870" w14:textId="77777777" w:rsidR="00D43CE7" w:rsidRDefault="00D43CE7" w:rsidP="00D43CE7">
            <w:pPr>
              <w:pStyle w:val="numbered1"/>
              <w:spacing w:before="0" w:beforeAutospacing="0" w:after="0" w:afterAutospacing="0"/>
              <w:ind w:firstLine="709"/>
              <w:jc w:val="both"/>
              <w:outlineLvl w:val="4"/>
              <w:rPr>
                <w:sz w:val="18"/>
                <w:szCs w:val="18"/>
              </w:rPr>
            </w:pPr>
            <w:r w:rsidRPr="00D43CE7">
              <w:rPr>
                <w:sz w:val="18"/>
                <w:szCs w:val="18"/>
              </w:rPr>
              <w:t xml:space="preserve">(1) Hasta adına, gastroenteroloji,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 ve </w:t>
            </w:r>
            <w:proofErr w:type="spellStart"/>
            <w:r w:rsidRPr="00D43CE7">
              <w:rPr>
                <w:sz w:val="18"/>
                <w:szCs w:val="18"/>
              </w:rPr>
              <w:t>nefroloji</w:t>
            </w:r>
            <w:proofErr w:type="spellEnd"/>
            <w:r w:rsidRPr="00D43CE7">
              <w:rPr>
                <w:sz w:val="18"/>
                <w:szCs w:val="18"/>
              </w:rPr>
              <w:t xml:space="preserve"> uzman hekimince, bu hekimlerin bulunmadığı yerlerde ise çocuk sağlığı ve hastalıkları veya iç hastalıkları uzman hekimlerince reçete düzenlenir. </w:t>
            </w:r>
          </w:p>
          <w:p w14:paraId="7FA6F62C" w14:textId="77777777" w:rsidR="006512D4" w:rsidRPr="00D43CE7" w:rsidRDefault="006512D4" w:rsidP="00D43CE7">
            <w:pPr>
              <w:pStyle w:val="numbered1"/>
              <w:spacing w:before="0" w:beforeAutospacing="0" w:after="0" w:afterAutospacing="0"/>
              <w:ind w:firstLine="709"/>
              <w:jc w:val="both"/>
              <w:outlineLvl w:val="4"/>
              <w:rPr>
                <w:sz w:val="18"/>
                <w:szCs w:val="18"/>
              </w:rPr>
            </w:pPr>
          </w:p>
          <w:p w14:paraId="433EEEFE" w14:textId="77777777" w:rsidR="00D43CE7" w:rsidRPr="00D43CE7" w:rsidRDefault="00D43CE7" w:rsidP="00D43CE7">
            <w:pPr>
              <w:pStyle w:val="numbered1"/>
              <w:spacing w:before="0" w:beforeAutospacing="0" w:after="0" w:afterAutospacing="0"/>
              <w:ind w:firstLine="567"/>
              <w:jc w:val="both"/>
              <w:outlineLvl w:val="4"/>
              <w:rPr>
                <w:b/>
                <w:bCs/>
                <w:sz w:val="18"/>
                <w:szCs w:val="18"/>
              </w:rPr>
            </w:pPr>
            <w:r w:rsidRPr="00D43CE7">
              <w:rPr>
                <w:b/>
                <w:bCs/>
                <w:sz w:val="18"/>
                <w:szCs w:val="18"/>
              </w:rPr>
              <w:t>4.2.10.C</w:t>
            </w:r>
            <w:r w:rsidRPr="00D43CE7">
              <w:rPr>
                <w:b/>
                <w:sz w:val="18"/>
                <w:szCs w:val="18"/>
              </w:rPr>
              <w:t>-</w:t>
            </w:r>
            <w:proofErr w:type="gramStart"/>
            <w:r w:rsidRPr="00D43CE7">
              <w:rPr>
                <w:b/>
                <w:bCs/>
                <w:sz w:val="18"/>
                <w:szCs w:val="18"/>
              </w:rPr>
              <w:t>2 -</w:t>
            </w:r>
            <w:proofErr w:type="gramEnd"/>
            <w:r w:rsidRPr="00D43CE7">
              <w:rPr>
                <w:b/>
                <w:bCs/>
                <w:sz w:val="18"/>
                <w:szCs w:val="18"/>
              </w:rPr>
              <w:t xml:space="preserve"> Rapor ve </w:t>
            </w:r>
            <w:proofErr w:type="spellStart"/>
            <w:r w:rsidRPr="00D43CE7">
              <w:rPr>
                <w:b/>
                <w:bCs/>
                <w:sz w:val="18"/>
                <w:szCs w:val="18"/>
              </w:rPr>
              <w:t>reçeteleme</w:t>
            </w:r>
            <w:proofErr w:type="spellEnd"/>
            <w:r w:rsidRPr="00D43CE7">
              <w:rPr>
                <w:b/>
                <w:bCs/>
                <w:sz w:val="18"/>
                <w:szCs w:val="18"/>
              </w:rPr>
              <w:t xml:space="preserve"> koşulları</w:t>
            </w:r>
          </w:p>
          <w:p w14:paraId="60636D99" w14:textId="77777777" w:rsidR="00D43CE7" w:rsidRDefault="00D43CE7" w:rsidP="00D43CE7">
            <w:pPr>
              <w:spacing w:line="240" w:lineRule="atLeast"/>
              <w:ind w:firstLine="709"/>
              <w:jc w:val="both"/>
              <w:rPr>
                <w:rFonts w:ascii="Times New Roman" w:hAnsi="Times New Roman" w:cs="Times New Roman"/>
                <w:sz w:val="18"/>
                <w:szCs w:val="18"/>
              </w:rPr>
            </w:pPr>
            <w:r w:rsidRPr="00351F73">
              <w:rPr>
                <w:rFonts w:ascii="Times New Roman" w:hAnsi="Times New Roman" w:cs="Times New Roman"/>
                <w:sz w:val="18"/>
                <w:szCs w:val="18"/>
              </w:rPr>
              <w:lastRenderedPageBreak/>
              <w:t xml:space="preserve">(1) 72 ay üzeri çocuk ve erişkin hastalar için; çocuk metabolizma veya endokrinoloji ve metabolizma hastalıkları, nöroloji, ortopedi, fizik tedavi ve rehabilitasyon ile göğüs hastalıkları (bulunmayan yerlerde çocuk alerji ve/veya immünoloji) uzman hekimlerinin yer aldığı sağlık kurulu raporu düzenlenir. Raporda; teşhis, başlangıç ve devam kriter/kriterleri ile ilgili tüm bilgiler yer alır. Rapor süresi 1 yıldır. Bu rapora dayanılarak çocuk metabolizma veya endokrinoloji ve metabolizma hastalıkları uzman hekimlerince, bu hekimlerin bulunmadığı yerlerde ise çocuk sağlığı ve hastalıkları veya iç hastalıkları uzman hekimlerince reçete düzenlenir. </w:t>
            </w:r>
          </w:p>
          <w:p w14:paraId="617072ED" w14:textId="77777777" w:rsidR="00C417CC" w:rsidRPr="00351F73" w:rsidRDefault="00C417CC" w:rsidP="00D43CE7">
            <w:pPr>
              <w:spacing w:line="240" w:lineRule="atLeast"/>
              <w:ind w:firstLine="709"/>
              <w:jc w:val="both"/>
              <w:rPr>
                <w:rFonts w:ascii="Times New Roman" w:hAnsi="Times New Roman" w:cs="Times New Roman"/>
                <w:sz w:val="18"/>
                <w:szCs w:val="18"/>
              </w:rPr>
            </w:pPr>
          </w:p>
          <w:p w14:paraId="31F5E0F7" w14:textId="77777777" w:rsidR="00D43CE7" w:rsidRDefault="00D43CE7" w:rsidP="00D43CE7">
            <w:pPr>
              <w:spacing w:line="240" w:lineRule="atLeast"/>
              <w:ind w:firstLine="709"/>
              <w:jc w:val="both"/>
              <w:rPr>
                <w:rFonts w:ascii="Times New Roman" w:hAnsi="Times New Roman" w:cs="Times New Roman"/>
                <w:sz w:val="18"/>
                <w:szCs w:val="18"/>
              </w:rPr>
            </w:pPr>
            <w:r w:rsidRPr="00351F73">
              <w:rPr>
                <w:rFonts w:ascii="Times New Roman" w:hAnsi="Times New Roman" w:cs="Times New Roman"/>
                <w:sz w:val="18"/>
                <w:szCs w:val="18"/>
              </w:rPr>
              <w:t xml:space="preserve">(2) 72 ay altı çocuk hastalar için; 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hekimlerce, bu hekimlerin bulunmadığı yerlerde ise çocuk sağlığı ve hastalıkları veya iç hastalıkları uzman hekimlerince reçete düzenlenir. </w:t>
            </w:r>
          </w:p>
          <w:p w14:paraId="40C428AA" w14:textId="77777777" w:rsidR="00AE3A14" w:rsidRPr="00351F73" w:rsidRDefault="00AE3A14" w:rsidP="00D43CE7">
            <w:pPr>
              <w:spacing w:line="240" w:lineRule="atLeast"/>
              <w:ind w:firstLine="709"/>
              <w:jc w:val="both"/>
              <w:rPr>
                <w:rFonts w:ascii="Times New Roman" w:hAnsi="Times New Roman" w:cs="Times New Roman"/>
                <w:sz w:val="18"/>
                <w:szCs w:val="18"/>
              </w:rPr>
            </w:pPr>
          </w:p>
          <w:p w14:paraId="4058DFCB" w14:textId="77777777" w:rsidR="00D43CE7" w:rsidRPr="00D43CE7" w:rsidRDefault="00D43CE7" w:rsidP="00D43CE7">
            <w:pPr>
              <w:ind w:firstLine="567"/>
              <w:jc w:val="both"/>
              <w:outlineLvl w:val="4"/>
              <w:rPr>
                <w:rFonts w:ascii="Times New Roman" w:hAnsi="Times New Roman" w:cs="Times New Roman"/>
                <w:b/>
                <w:bCs/>
                <w:sz w:val="18"/>
                <w:szCs w:val="18"/>
              </w:rPr>
            </w:pPr>
            <w:r w:rsidRPr="00D43CE7">
              <w:rPr>
                <w:rFonts w:ascii="Times New Roman" w:hAnsi="Times New Roman" w:cs="Times New Roman"/>
                <w:b/>
                <w:bCs/>
                <w:sz w:val="18"/>
                <w:szCs w:val="18"/>
              </w:rPr>
              <w:t>4.2.10.Ç-</w:t>
            </w:r>
            <w:proofErr w:type="gramStart"/>
            <w:r w:rsidRPr="00D43CE7">
              <w:rPr>
                <w:rFonts w:ascii="Times New Roman" w:hAnsi="Times New Roman" w:cs="Times New Roman"/>
                <w:b/>
                <w:bCs/>
                <w:sz w:val="18"/>
                <w:szCs w:val="18"/>
              </w:rPr>
              <w:t>2 -</w:t>
            </w:r>
            <w:proofErr w:type="gramEnd"/>
            <w:r w:rsidRPr="00D43CE7">
              <w:rPr>
                <w:rFonts w:ascii="Times New Roman" w:hAnsi="Times New Roman" w:cs="Times New Roman"/>
                <w:b/>
                <w:bCs/>
                <w:sz w:val="18"/>
                <w:szCs w:val="18"/>
              </w:rPr>
              <w:t xml:space="preserve"> Rapor ve </w:t>
            </w:r>
            <w:proofErr w:type="spellStart"/>
            <w:r w:rsidRPr="00D43CE7">
              <w:rPr>
                <w:rFonts w:ascii="Times New Roman" w:hAnsi="Times New Roman" w:cs="Times New Roman"/>
                <w:b/>
                <w:bCs/>
                <w:sz w:val="18"/>
                <w:szCs w:val="18"/>
              </w:rPr>
              <w:t>reçeteleme</w:t>
            </w:r>
            <w:proofErr w:type="spellEnd"/>
            <w:r w:rsidRPr="00D43CE7">
              <w:rPr>
                <w:rFonts w:ascii="Times New Roman" w:hAnsi="Times New Roman" w:cs="Times New Roman"/>
                <w:b/>
                <w:bCs/>
                <w:sz w:val="18"/>
                <w:szCs w:val="18"/>
              </w:rPr>
              <w:t xml:space="preserve"> koşulları</w:t>
            </w:r>
          </w:p>
          <w:p w14:paraId="2C8E4703" w14:textId="77777777" w:rsidR="00D43CE7" w:rsidRDefault="00D43CE7" w:rsidP="00D43CE7">
            <w:pPr>
              <w:ind w:firstLine="709"/>
              <w:jc w:val="both"/>
              <w:outlineLvl w:val="4"/>
              <w:rPr>
                <w:rFonts w:ascii="Times New Roman" w:hAnsi="Times New Roman" w:cs="Times New Roman"/>
                <w:sz w:val="18"/>
                <w:szCs w:val="18"/>
              </w:rPr>
            </w:pPr>
            <w:r w:rsidRPr="00D43CE7">
              <w:rPr>
                <w:rFonts w:ascii="Times New Roman" w:hAnsi="Times New Roman" w:cs="Times New Roman"/>
                <w:sz w:val="18"/>
                <w:szCs w:val="18"/>
              </w:rPr>
              <w:t>(1) Hasta adına, gastroenteroloji, çocuk metabolizma veya nöroloji uzman hekimlerinden en az birinin yer aldığı sağlık kurulu raporu düzenlenir. Raporda; teşhis, başlangıç ve devam kriter/kriterleri ile ilgili tüm bilgiler yer alır. Rapor süresi 1 yıldır. Bu rapora dayanılarak yine bu hekimlerce, bu hekimlerin bulunmadığı yerlerde ise çocuk sağlığı ve hastalıkları veya iç hastalıkları uzman hekimlerince reçete düzenlenir.</w:t>
            </w:r>
          </w:p>
          <w:p w14:paraId="694716E1" w14:textId="77777777" w:rsidR="00314162" w:rsidRPr="00D43CE7" w:rsidRDefault="00314162" w:rsidP="00D43CE7">
            <w:pPr>
              <w:ind w:firstLine="709"/>
              <w:jc w:val="both"/>
              <w:outlineLvl w:val="4"/>
              <w:rPr>
                <w:rFonts w:ascii="Times New Roman" w:hAnsi="Times New Roman" w:cs="Times New Roman"/>
                <w:sz w:val="18"/>
                <w:szCs w:val="18"/>
              </w:rPr>
            </w:pPr>
          </w:p>
          <w:p w14:paraId="674598F1" w14:textId="77777777" w:rsidR="00D43CE7" w:rsidRPr="00D43CE7" w:rsidRDefault="00D43CE7" w:rsidP="00D43CE7">
            <w:pPr>
              <w:ind w:firstLine="567"/>
              <w:jc w:val="both"/>
              <w:outlineLvl w:val="4"/>
              <w:rPr>
                <w:rFonts w:ascii="Times New Roman" w:hAnsi="Times New Roman" w:cs="Times New Roman"/>
                <w:b/>
                <w:bCs/>
                <w:sz w:val="18"/>
                <w:szCs w:val="18"/>
              </w:rPr>
            </w:pPr>
            <w:r w:rsidRPr="00D43CE7">
              <w:rPr>
                <w:rFonts w:ascii="Times New Roman" w:hAnsi="Times New Roman" w:cs="Times New Roman"/>
                <w:b/>
                <w:bCs/>
                <w:sz w:val="18"/>
                <w:szCs w:val="18"/>
              </w:rPr>
              <w:t>4.2.10.D-</w:t>
            </w:r>
            <w:proofErr w:type="gramStart"/>
            <w:r w:rsidRPr="00D43CE7">
              <w:rPr>
                <w:rFonts w:ascii="Times New Roman" w:hAnsi="Times New Roman" w:cs="Times New Roman"/>
                <w:b/>
                <w:bCs/>
                <w:sz w:val="18"/>
                <w:szCs w:val="18"/>
              </w:rPr>
              <w:t>2 -</w:t>
            </w:r>
            <w:proofErr w:type="gramEnd"/>
            <w:r w:rsidRPr="00D43CE7">
              <w:rPr>
                <w:rFonts w:ascii="Times New Roman" w:hAnsi="Times New Roman" w:cs="Times New Roman"/>
                <w:b/>
                <w:bCs/>
                <w:sz w:val="18"/>
                <w:szCs w:val="18"/>
              </w:rPr>
              <w:t xml:space="preserve"> Rapor ve </w:t>
            </w:r>
            <w:proofErr w:type="spellStart"/>
            <w:r w:rsidRPr="00D43CE7">
              <w:rPr>
                <w:rFonts w:ascii="Times New Roman" w:hAnsi="Times New Roman" w:cs="Times New Roman"/>
                <w:b/>
                <w:bCs/>
                <w:sz w:val="18"/>
                <w:szCs w:val="18"/>
              </w:rPr>
              <w:t>reçeteleme</w:t>
            </w:r>
            <w:proofErr w:type="spellEnd"/>
            <w:r w:rsidRPr="00D43CE7">
              <w:rPr>
                <w:rFonts w:ascii="Times New Roman" w:hAnsi="Times New Roman" w:cs="Times New Roman"/>
                <w:b/>
                <w:bCs/>
                <w:sz w:val="18"/>
                <w:szCs w:val="18"/>
              </w:rPr>
              <w:t xml:space="preserve"> koşulları</w:t>
            </w:r>
          </w:p>
          <w:p w14:paraId="74094245" w14:textId="77777777" w:rsidR="002E3DC0" w:rsidRDefault="00D43CE7" w:rsidP="00957BD1">
            <w:pPr>
              <w:ind w:firstLine="709"/>
              <w:jc w:val="both"/>
              <w:outlineLvl w:val="4"/>
              <w:rPr>
                <w:rFonts w:ascii="Times New Roman" w:hAnsi="Times New Roman" w:cs="Times New Roman"/>
                <w:b/>
                <w:i/>
                <w:sz w:val="18"/>
                <w:szCs w:val="18"/>
              </w:rPr>
            </w:pPr>
            <w:r w:rsidRPr="00D43CE7">
              <w:rPr>
                <w:rFonts w:ascii="Times New Roman" w:hAnsi="Times New Roman" w:cs="Times New Roman"/>
                <w:sz w:val="18"/>
                <w:szCs w:val="18"/>
              </w:rPr>
              <w:t xml:space="preserve">(1) Hasta adına, gastroenteroloji, çocuk metabolizma veya nöroloji uzman hekimlerinden en az birinin yer aldığı sağlık kurulu raporu düzenlenir. Raporda; teşhis, başlangıç ve devam kriter/kriterleri ile ilgili tüm bilgiler yer alır. Rapor süresi 6 aydır. Bu rapora dayanılarak yine bu hekimlerce, bu hekimlerin bulunmadığı yerlerde ise çocuk sağlığı ve hastalıkları veya iç hastalıkları uzman hekimlerince reçete düzenlenir. </w:t>
            </w:r>
          </w:p>
          <w:p w14:paraId="22404069" w14:textId="77777777" w:rsidR="002E3DC0" w:rsidRDefault="002E3DC0" w:rsidP="00D43CE7">
            <w:pPr>
              <w:pStyle w:val="Balk4"/>
              <w:spacing w:before="0"/>
              <w:ind w:firstLine="426"/>
              <w:jc w:val="both"/>
              <w:outlineLvl w:val="3"/>
              <w:rPr>
                <w:rFonts w:ascii="Times New Roman" w:hAnsi="Times New Roman" w:cs="Times New Roman"/>
                <w:b/>
                <w:i w:val="0"/>
                <w:color w:val="auto"/>
                <w:sz w:val="18"/>
                <w:szCs w:val="18"/>
              </w:rPr>
            </w:pPr>
          </w:p>
          <w:p w14:paraId="15F3D2FD" w14:textId="77777777" w:rsidR="00D43CE7" w:rsidRPr="009D7934" w:rsidRDefault="004136C7" w:rsidP="00D43CE7">
            <w:pPr>
              <w:pStyle w:val="Balk4"/>
              <w:spacing w:before="0"/>
              <w:ind w:firstLine="426"/>
              <w:jc w:val="both"/>
              <w:outlineLvl w:val="3"/>
              <w:rPr>
                <w:rFonts w:ascii="Times New Roman" w:hAnsi="Times New Roman" w:cs="Times New Roman"/>
                <w:b/>
                <w:i w:val="0"/>
                <w:color w:val="auto"/>
                <w:sz w:val="18"/>
                <w:szCs w:val="18"/>
              </w:rPr>
            </w:pPr>
            <w:r>
              <w:rPr>
                <w:rFonts w:ascii="Times New Roman" w:hAnsi="Times New Roman" w:cs="Times New Roman"/>
                <w:b/>
                <w:i w:val="0"/>
                <w:color w:val="auto"/>
                <w:sz w:val="18"/>
                <w:szCs w:val="18"/>
              </w:rPr>
              <w:t xml:space="preserve">   </w:t>
            </w:r>
            <w:proofErr w:type="gramStart"/>
            <w:r w:rsidR="00D43CE7" w:rsidRPr="009D7934">
              <w:rPr>
                <w:rFonts w:ascii="Times New Roman" w:hAnsi="Times New Roman" w:cs="Times New Roman"/>
                <w:b/>
                <w:i w:val="0"/>
                <w:color w:val="auto"/>
                <w:sz w:val="18"/>
                <w:szCs w:val="18"/>
              </w:rPr>
              <w:t>4.2.10.E -</w:t>
            </w:r>
            <w:proofErr w:type="gramEnd"/>
            <w:r w:rsidR="00D43CE7" w:rsidRPr="009D7934">
              <w:rPr>
                <w:rFonts w:ascii="Times New Roman" w:hAnsi="Times New Roman" w:cs="Times New Roman"/>
                <w:b/>
                <w:i w:val="0"/>
                <w:color w:val="auto"/>
                <w:sz w:val="18"/>
                <w:szCs w:val="18"/>
              </w:rPr>
              <w:t xml:space="preserve"> Diğer </w:t>
            </w:r>
            <w:proofErr w:type="spellStart"/>
            <w:r w:rsidR="00D43CE7" w:rsidRPr="009D7934">
              <w:rPr>
                <w:rFonts w:ascii="Times New Roman" w:hAnsi="Times New Roman" w:cs="Times New Roman"/>
                <w:b/>
                <w:i w:val="0"/>
                <w:color w:val="auto"/>
                <w:sz w:val="18"/>
                <w:szCs w:val="18"/>
              </w:rPr>
              <w:t>lizozomal</w:t>
            </w:r>
            <w:proofErr w:type="spellEnd"/>
            <w:r w:rsidR="00D43CE7" w:rsidRPr="009D7934">
              <w:rPr>
                <w:rFonts w:ascii="Times New Roman" w:hAnsi="Times New Roman" w:cs="Times New Roman"/>
                <w:b/>
                <w:i w:val="0"/>
                <w:color w:val="auto"/>
                <w:sz w:val="18"/>
                <w:szCs w:val="18"/>
              </w:rPr>
              <w:t xml:space="preserve"> depo hastalıklarının tedavi esasları</w:t>
            </w:r>
          </w:p>
          <w:p w14:paraId="45F1FB64" w14:textId="77777777" w:rsidR="003F63ED" w:rsidRDefault="00D43CE7" w:rsidP="003F63ED">
            <w:pPr>
              <w:ind w:firstLine="709"/>
              <w:jc w:val="both"/>
              <w:outlineLvl w:val="4"/>
              <w:rPr>
                <w:rFonts w:ascii="Times New Roman" w:eastAsia="Calibri" w:hAnsi="Times New Roman" w:cs="Times New Roman"/>
                <w:b/>
                <w:sz w:val="18"/>
                <w:szCs w:val="18"/>
              </w:rPr>
            </w:pPr>
            <w:r w:rsidRPr="00D43CE7">
              <w:rPr>
                <w:rFonts w:ascii="Times New Roman" w:hAnsi="Times New Roman" w:cs="Times New Roman"/>
                <w:sz w:val="18"/>
                <w:szCs w:val="18"/>
              </w:rPr>
              <w:t xml:space="preserve">(1) </w:t>
            </w:r>
            <w:proofErr w:type="spellStart"/>
            <w:r w:rsidRPr="00D43CE7">
              <w:rPr>
                <w:rFonts w:ascii="Times New Roman" w:hAnsi="Times New Roman" w:cs="Times New Roman"/>
                <w:sz w:val="18"/>
                <w:szCs w:val="18"/>
              </w:rPr>
              <w:t>Mukopolisakkaridoz</w:t>
            </w:r>
            <w:proofErr w:type="spellEnd"/>
            <w:r w:rsidRPr="00D43CE7">
              <w:rPr>
                <w:rFonts w:ascii="Times New Roman" w:hAnsi="Times New Roman" w:cs="Times New Roman"/>
                <w:sz w:val="18"/>
                <w:szCs w:val="18"/>
              </w:rPr>
              <w:t xml:space="preserve"> tip III, IV ve VII, </w:t>
            </w:r>
            <w:proofErr w:type="spellStart"/>
            <w:r w:rsidRPr="00D43CE7">
              <w:rPr>
                <w:rFonts w:ascii="Times New Roman" w:hAnsi="Times New Roman" w:cs="Times New Roman"/>
                <w:sz w:val="18"/>
                <w:szCs w:val="18"/>
              </w:rPr>
              <w:t>wolman</w:t>
            </w:r>
            <w:proofErr w:type="spellEnd"/>
            <w:r w:rsidRPr="00D43CE7">
              <w:rPr>
                <w:rFonts w:ascii="Times New Roman" w:hAnsi="Times New Roman" w:cs="Times New Roman"/>
                <w:sz w:val="18"/>
                <w:szCs w:val="18"/>
              </w:rPr>
              <w:t xml:space="preserve"> hastalığı ve kolesterol ester depo hastalığı gibi hastalıkların tedavisinde çocuk metabolizma hastalıkları veya gastroenteroloji veya nöroloji veya endokrinoloji ve metabolizma hastalıkları uzman hekimlerinden en az birinin yer aldığı, 1 yıl süreli sağlık kurulu raporuna dayanılarak yine bu </w:t>
            </w:r>
            <w:r w:rsidRPr="00210FF4">
              <w:rPr>
                <w:rFonts w:ascii="Times New Roman" w:hAnsi="Times New Roman" w:cs="Times New Roman"/>
                <w:sz w:val="18"/>
                <w:szCs w:val="18"/>
              </w:rPr>
              <w:t>hekimlerce reçete edilecektir.</w:t>
            </w:r>
            <w:r w:rsidRPr="00210FF4">
              <w:rPr>
                <w:rFonts w:ascii="Times New Roman" w:eastAsia="Calibri" w:hAnsi="Times New Roman" w:cs="Times New Roman"/>
                <w:b/>
                <w:sz w:val="18"/>
                <w:szCs w:val="18"/>
              </w:rPr>
              <w:t xml:space="preserve">  </w:t>
            </w:r>
          </w:p>
          <w:p w14:paraId="6F46101B" w14:textId="77777777" w:rsidR="00A050AB" w:rsidRDefault="00A050AB" w:rsidP="003F63ED">
            <w:pPr>
              <w:ind w:firstLine="709"/>
              <w:jc w:val="both"/>
              <w:outlineLvl w:val="4"/>
              <w:rPr>
                <w:rFonts w:ascii="Times New Roman" w:eastAsia="Calibri" w:hAnsi="Times New Roman" w:cs="Times New Roman"/>
                <w:b/>
                <w:sz w:val="18"/>
                <w:szCs w:val="18"/>
              </w:rPr>
            </w:pPr>
          </w:p>
          <w:p w14:paraId="6DE4C169" w14:textId="77777777" w:rsidR="00D43CE7" w:rsidRPr="00D43CE7" w:rsidRDefault="003F63ED" w:rsidP="00BE2808">
            <w:pPr>
              <w:ind w:firstLine="709"/>
              <w:jc w:val="both"/>
              <w:outlineLvl w:val="4"/>
              <w:rPr>
                <w:rFonts w:ascii="Times New Roman" w:hAnsi="Times New Roman" w:cs="Times New Roman"/>
                <w:sz w:val="18"/>
                <w:szCs w:val="18"/>
              </w:rPr>
            </w:pPr>
            <w:r w:rsidRPr="003F63ED">
              <w:rPr>
                <w:rFonts w:ascii="Times New Roman" w:eastAsia="Calibri" w:hAnsi="Times New Roman" w:cs="Times New Roman"/>
                <w:sz w:val="18"/>
                <w:szCs w:val="18"/>
              </w:rPr>
              <w:t>(</w:t>
            </w:r>
            <w:r w:rsidR="00D43CE7" w:rsidRPr="003F63ED">
              <w:rPr>
                <w:rFonts w:ascii="Times New Roman" w:eastAsia="Calibri" w:hAnsi="Times New Roman" w:cs="Times New Roman"/>
                <w:sz w:val="18"/>
                <w:szCs w:val="18"/>
              </w:rPr>
              <w:t xml:space="preserve">2) </w:t>
            </w:r>
            <w:proofErr w:type="spellStart"/>
            <w:r w:rsidR="00D43CE7" w:rsidRPr="003F63ED">
              <w:rPr>
                <w:rFonts w:ascii="Times New Roman" w:eastAsia="Calibri" w:hAnsi="Times New Roman" w:cs="Times New Roman"/>
                <w:sz w:val="18"/>
                <w:szCs w:val="18"/>
              </w:rPr>
              <w:t>Mukopolisakkaridoz</w:t>
            </w:r>
            <w:proofErr w:type="spellEnd"/>
            <w:r w:rsidR="00D43CE7" w:rsidRPr="003F63ED">
              <w:rPr>
                <w:rFonts w:ascii="Times New Roman" w:eastAsia="Calibri" w:hAnsi="Times New Roman" w:cs="Times New Roman"/>
                <w:sz w:val="18"/>
                <w:szCs w:val="18"/>
              </w:rPr>
              <w:t xml:space="preserve"> Tip IV A (</w:t>
            </w:r>
            <w:proofErr w:type="spellStart"/>
            <w:r w:rsidR="00D43CE7" w:rsidRPr="003F63ED">
              <w:rPr>
                <w:rFonts w:ascii="Times New Roman" w:eastAsia="Calibri" w:hAnsi="Times New Roman" w:cs="Times New Roman"/>
                <w:sz w:val="18"/>
                <w:szCs w:val="18"/>
              </w:rPr>
              <w:t>Morque</w:t>
            </w:r>
            <w:proofErr w:type="spellEnd"/>
            <w:r w:rsidR="00D43CE7" w:rsidRPr="003F63ED">
              <w:rPr>
                <w:rFonts w:ascii="Times New Roman" w:eastAsia="Calibri" w:hAnsi="Times New Roman" w:cs="Times New Roman"/>
                <w:sz w:val="18"/>
                <w:szCs w:val="18"/>
              </w:rPr>
              <w:t xml:space="preserve"> A Sendromu) hastalığının tedavisinde; </w:t>
            </w:r>
            <w:proofErr w:type="spellStart"/>
            <w:r w:rsidR="00D43CE7" w:rsidRPr="003F63ED">
              <w:rPr>
                <w:rFonts w:ascii="Times New Roman" w:eastAsia="Calibri" w:hAnsi="Times New Roman" w:cs="Times New Roman"/>
                <w:sz w:val="18"/>
                <w:szCs w:val="18"/>
              </w:rPr>
              <w:t>Periferik</w:t>
            </w:r>
            <w:proofErr w:type="spellEnd"/>
            <w:r w:rsidR="00D43CE7" w:rsidRPr="003F63ED">
              <w:rPr>
                <w:rFonts w:ascii="Times New Roman" w:eastAsia="Calibri" w:hAnsi="Times New Roman" w:cs="Times New Roman"/>
                <w:sz w:val="18"/>
                <w:szCs w:val="18"/>
              </w:rPr>
              <w:t xml:space="preserve"> kandan veya dokudan enzim (N-</w:t>
            </w:r>
            <w:proofErr w:type="spellStart"/>
            <w:r w:rsidR="00D43CE7" w:rsidRPr="003F63ED">
              <w:rPr>
                <w:rFonts w:ascii="Times New Roman" w:eastAsia="Calibri" w:hAnsi="Times New Roman" w:cs="Times New Roman"/>
                <w:sz w:val="18"/>
                <w:szCs w:val="18"/>
              </w:rPr>
              <w:t>asetilgalaktozamin</w:t>
            </w:r>
            <w:proofErr w:type="spellEnd"/>
            <w:r w:rsidR="00D43CE7" w:rsidRPr="003F63ED">
              <w:rPr>
                <w:rFonts w:ascii="Times New Roman" w:eastAsia="Calibri" w:hAnsi="Times New Roman" w:cs="Times New Roman"/>
                <w:sz w:val="18"/>
                <w:szCs w:val="18"/>
              </w:rPr>
              <w:t xml:space="preserve"> 6-sülfataz) düzeyinin veya mutasyon analiz sonuçlarının hastalıkla uyumlu olmasına göre tanı konulmuş hastalardan; 60 ay ve üzeri desteksiz yürüyebilen hastalarda; tanıya esas kriter /kriterlerin ve 6 dakika yürüme testi sonuçlarının belirtildiği, 60 ay altı hastalarda ise tanıya esas kriter/kriterlerin belirtildiği üçüncü basamak resmi sağlık kuruluşlarında düzenlenen en az bir çocuk metabolizma </w:t>
            </w:r>
            <w:r w:rsidR="00D43CE7" w:rsidRPr="003F63ED">
              <w:rPr>
                <w:rFonts w:ascii="Times New Roman" w:eastAsia="Calibri" w:hAnsi="Times New Roman" w:cs="Times New Roman"/>
                <w:sz w:val="18"/>
                <w:szCs w:val="18"/>
              </w:rPr>
              <w:lastRenderedPageBreak/>
              <w:t>hastalıkları uzmanının yer aldığı, en fazla 6 ay süreli sağlık kurulu raporuna dayanılarak çocuk metabolizma hastalıkları, göğüs hastalıkları, ortopedi ve nöroloji uzmanı tarafından reçete edilir.</w:t>
            </w:r>
          </w:p>
          <w:p w14:paraId="7BDCBEAB" w14:textId="77777777" w:rsidR="00ED23D3" w:rsidRPr="00D43CE7" w:rsidRDefault="00ED23D3">
            <w:pPr>
              <w:rPr>
                <w:rFonts w:ascii="Times New Roman" w:hAnsi="Times New Roman" w:cs="Times New Roman"/>
              </w:rPr>
            </w:pPr>
          </w:p>
        </w:tc>
        <w:tc>
          <w:tcPr>
            <w:tcW w:w="4672" w:type="dxa"/>
          </w:tcPr>
          <w:p w14:paraId="5E8BAB1E" w14:textId="77777777" w:rsidR="00541E34" w:rsidRPr="00D43CE7" w:rsidRDefault="00541E34" w:rsidP="00541E34">
            <w:pPr>
              <w:ind w:firstLine="567"/>
              <w:jc w:val="both"/>
              <w:outlineLvl w:val="4"/>
              <w:rPr>
                <w:rFonts w:ascii="Times New Roman" w:hAnsi="Times New Roman" w:cs="Times New Roman"/>
                <w:b/>
                <w:bCs/>
                <w:sz w:val="18"/>
                <w:szCs w:val="18"/>
              </w:rPr>
            </w:pPr>
            <w:r w:rsidRPr="00D43CE7">
              <w:rPr>
                <w:rFonts w:ascii="Times New Roman" w:hAnsi="Times New Roman" w:cs="Times New Roman"/>
                <w:b/>
                <w:bCs/>
                <w:sz w:val="18"/>
                <w:szCs w:val="18"/>
              </w:rPr>
              <w:lastRenderedPageBreak/>
              <w:t>4.2.10.A</w:t>
            </w:r>
            <w:r w:rsidRPr="00D43CE7">
              <w:rPr>
                <w:rFonts w:ascii="Times New Roman" w:hAnsi="Times New Roman" w:cs="Times New Roman"/>
                <w:b/>
                <w:sz w:val="18"/>
                <w:szCs w:val="18"/>
              </w:rPr>
              <w:t>-</w:t>
            </w:r>
            <w:proofErr w:type="gramStart"/>
            <w:r w:rsidRPr="00D43CE7">
              <w:rPr>
                <w:rFonts w:ascii="Times New Roman" w:hAnsi="Times New Roman" w:cs="Times New Roman"/>
                <w:b/>
                <w:bCs/>
                <w:sz w:val="18"/>
                <w:szCs w:val="18"/>
              </w:rPr>
              <w:t>3 -</w:t>
            </w:r>
            <w:proofErr w:type="gramEnd"/>
            <w:r w:rsidRPr="00D43CE7">
              <w:rPr>
                <w:rFonts w:ascii="Times New Roman" w:hAnsi="Times New Roman" w:cs="Times New Roman"/>
                <w:b/>
                <w:bCs/>
                <w:sz w:val="18"/>
                <w:szCs w:val="18"/>
              </w:rPr>
              <w:t xml:space="preserve"> Rapor ve </w:t>
            </w:r>
            <w:proofErr w:type="spellStart"/>
            <w:r w:rsidRPr="00D43CE7">
              <w:rPr>
                <w:rFonts w:ascii="Times New Roman" w:hAnsi="Times New Roman" w:cs="Times New Roman"/>
                <w:b/>
                <w:bCs/>
                <w:sz w:val="18"/>
                <w:szCs w:val="18"/>
              </w:rPr>
              <w:t>reçeteleme</w:t>
            </w:r>
            <w:proofErr w:type="spellEnd"/>
            <w:r w:rsidRPr="00D43CE7">
              <w:rPr>
                <w:rFonts w:ascii="Times New Roman" w:hAnsi="Times New Roman" w:cs="Times New Roman"/>
                <w:b/>
                <w:bCs/>
                <w:sz w:val="18"/>
                <w:szCs w:val="18"/>
              </w:rPr>
              <w:t xml:space="preserve"> koşulları</w:t>
            </w:r>
          </w:p>
          <w:p w14:paraId="2F3087A0" w14:textId="77777777" w:rsidR="00EF1C62" w:rsidRDefault="00541E34" w:rsidP="00541E34">
            <w:pPr>
              <w:pStyle w:val="numbered1"/>
              <w:spacing w:before="0" w:beforeAutospacing="0" w:after="0" w:afterAutospacing="0"/>
              <w:ind w:firstLine="709"/>
              <w:jc w:val="both"/>
              <w:outlineLvl w:val="4"/>
              <w:rPr>
                <w:sz w:val="18"/>
                <w:szCs w:val="18"/>
              </w:rPr>
            </w:pPr>
            <w:r w:rsidRPr="00D43CE7">
              <w:rPr>
                <w:sz w:val="18"/>
                <w:szCs w:val="18"/>
              </w:rPr>
              <w:t>(1) Hasta adına,</w:t>
            </w:r>
            <w:r>
              <w:rPr>
                <w:sz w:val="18"/>
                <w:szCs w:val="18"/>
              </w:rPr>
              <w:t xml:space="preserve"> </w:t>
            </w:r>
            <w:r w:rsidRPr="00541E34">
              <w:rPr>
                <w:color w:val="00B050"/>
                <w:sz w:val="18"/>
                <w:szCs w:val="18"/>
              </w:rPr>
              <w:t xml:space="preserve">çocuk endokrinolojisi ve metabolizma hastalıkları veya </w:t>
            </w:r>
            <w:r w:rsidRPr="00D43CE7">
              <w:rPr>
                <w:sz w:val="18"/>
                <w:szCs w:val="18"/>
              </w:rPr>
              <w:t>çocuk metabolizma veya endokrinoloji ve metabolizma hastalıkları veya gastroenteroloji uzman hekimlerinden en az birinin yer aldığı sağlık kurulu raporu düzenlenir. Raporda; teşhis, başlangıç ve devam kriteri/kriterleri ile ilgili tüm bilgiler yer alır. Rapor süresi 6 aydır. Bu rapora dayanılarak yine bu hekimlerce, bu hekimlerin bulunmadığı yerlerde ise çocuk sağlığı ve hastalıkları veya iç hastalıkları uzman hekimlerince reçete düzenlenir.</w:t>
            </w:r>
          </w:p>
          <w:p w14:paraId="73CFC3E9" w14:textId="77777777" w:rsidR="00EF1C62" w:rsidRPr="00D43CE7" w:rsidRDefault="00EF1C62" w:rsidP="00EF1C62">
            <w:pPr>
              <w:ind w:firstLine="567"/>
              <w:jc w:val="both"/>
              <w:outlineLvl w:val="4"/>
              <w:rPr>
                <w:rFonts w:ascii="Times New Roman" w:hAnsi="Times New Roman" w:cs="Times New Roman"/>
                <w:b/>
                <w:bCs/>
                <w:sz w:val="18"/>
                <w:szCs w:val="18"/>
              </w:rPr>
            </w:pPr>
            <w:r w:rsidRPr="00D43CE7">
              <w:rPr>
                <w:rFonts w:ascii="Times New Roman" w:hAnsi="Times New Roman" w:cs="Times New Roman"/>
                <w:b/>
                <w:bCs/>
                <w:sz w:val="18"/>
                <w:szCs w:val="18"/>
              </w:rPr>
              <w:t>4.2.10.B</w:t>
            </w:r>
            <w:r w:rsidRPr="00D43CE7">
              <w:rPr>
                <w:rFonts w:ascii="Times New Roman" w:hAnsi="Times New Roman" w:cs="Times New Roman"/>
                <w:b/>
                <w:sz w:val="18"/>
                <w:szCs w:val="18"/>
              </w:rPr>
              <w:t>-</w:t>
            </w:r>
            <w:proofErr w:type="gramStart"/>
            <w:r w:rsidRPr="00D43CE7">
              <w:rPr>
                <w:rFonts w:ascii="Times New Roman" w:hAnsi="Times New Roman" w:cs="Times New Roman"/>
                <w:b/>
                <w:bCs/>
                <w:sz w:val="18"/>
                <w:szCs w:val="18"/>
              </w:rPr>
              <w:t>2 -</w:t>
            </w:r>
            <w:proofErr w:type="gramEnd"/>
            <w:r w:rsidRPr="00D43CE7">
              <w:rPr>
                <w:rFonts w:ascii="Times New Roman" w:hAnsi="Times New Roman" w:cs="Times New Roman"/>
                <w:b/>
                <w:bCs/>
                <w:sz w:val="18"/>
                <w:szCs w:val="18"/>
              </w:rPr>
              <w:t xml:space="preserve"> Rapor ve </w:t>
            </w:r>
            <w:proofErr w:type="spellStart"/>
            <w:r w:rsidRPr="00D43CE7">
              <w:rPr>
                <w:rFonts w:ascii="Times New Roman" w:hAnsi="Times New Roman" w:cs="Times New Roman"/>
                <w:b/>
                <w:bCs/>
                <w:sz w:val="18"/>
                <w:szCs w:val="18"/>
              </w:rPr>
              <w:t>reçeteleme</w:t>
            </w:r>
            <w:proofErr w:type="spellEnd"/>
            <w:r w:rsidRPr="00D43CE7">
              <w:rPr>
                <w:rFonts w:ascii="Times New Roman" w:hAnsi="Times New Roman" w:cs="Times New Roman"/>
                <w:b/>
                <w:bCs/>
                <w:sz w:val="18"/>
                <w:szCs w:val="18"/>
              </w:rPr>
              <w:t xml:space="preserve"> koşulları</w:t>
            </w:r>
          </w:p>
          <w:p w14:paraId="049BCA18" w14:textId="77777777" w:rsidR="00EF1C62" w:rsidRDefault="00EF1C62" w:rsidP="00EF1C62">
            <w:pPr>
              <w:pStyle w:val="numbered1"/>
              <w:spacing w:before="0" w:beforeAutospacing="0" w:after="0" w:afterAutospacing="0"/>
              <w:ind w:firstLine="709"/>
              <w:jc w:val="both"/>
              <w:outlineLvl w:val="4"/>
              <w:rPr>
                <w:sz w:val="18"/>
                <w:szCs w:val="18"/>
              </w:rPr>
            </w:pPr>
            <w:r w:rsidRPr="00D43CE7">
              <w:rPr>
                <w:sz w:val="18"/>
                <w:szCs w:val="18"/>
              </w:rPr>
              <w:t>(1) Hasta adına, gastroenteroloji,</w:t>
            </w:r>
            <w:r>
              <w:rPr>
                <w:sz w:val="18"/>
                <w:szCs w:val="18"/>
              </w:rPr>
              <w:t xml:space="preserve"> </w:t>
            </w:r>
            <w:r w:rsidRPr="00EF1C62">
              <w:rPr>
                <w:color w:val="00B050"/>
                <w:sz w:val="18"/>
                <w:szCs w:val="18"/>
              </w:rPr>
              <w:t xml:space="preserve">çocuk endokrinolojisi ve metabolizma hastalıkları, </w:t>
            </w:r>
            <w:r w:rsidRPr="00D43CE7">
              <w:rPr>
                <w:sz w:val="18"/>
                <w:szCs w:val="18"/>
              </w:rPr>
              <w:t xml:space="preserve">çocuk metabolizma 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 ve </w:t>
            </w:r>
            <w:proofErr w:type="spellStart"/>
            <w:r w:rsidRPr="00D43CE7">
              <w:rPr>
                <w:sz w:val="18"/>
                <w:szCs w:val="18"/>
              </w:rPr>
              <w:t>nefroloji</w:t>
            </w:r>
            <w:proofErr w:type="spellEnd"/>
            <w:r w:rsidRPr="00D43CE7">
              <w:rPr>
                <w:sz w:val="18"/>
                <w:szCs w:val="18"/>
              </w:rPr>
              <w:t xml:space="preserve"> uzman hekimince, bu hekimlerin bulunmadığı yerlerde ise çocuk sağlığı ve hastalıkları veya iç hastalıkları uzman hekimlerince reçete düzenlenir. </w:t>
            </w:r>
          </w:p>
          <w:p w14:paraId="67A4A55A" w14:textId="77777777" w:rsidR="005D5523" w:rsidRPr="00D43CE7" w:rsidRDefault="005D5523" w:rsidP="005D5523">
            <w:pPr>
              <w:pStyle w:val="numbered1"/>
              <w:spacing w:before="0" w:beforeAutospacing="0" w:after="0" w:afterAutospacing="0"/>
              <w:ind w:firstLine="567"/>
              <w:jc w:val="both"/>
              <w:outlineLvl w:val="4"/>
              <w:rPr>
                <w:b/>
                <w:bCs/>
                <w:sz w:val="18"/>
                <w:szCs w:val="18"/>
              </w:rPr>
            </w:pPr>
            <w:r w:rsidRPr="00D43CE7">
              <w:rPr>
                <w:b/>
                <w:bCs/>
                <w:sz w:val="18"/>
                <w:szCs w:val="18"/>
              </w:rPr>
              <w:t>4.2.10.C</w:t>
            </w:r>
            <w:r w:rsidRPr="00D43CE7">
              <w:rPr>
                <w:b/>
                <w:sz w:val="18"/>
                <w:szCs w:val="18"/>
              </w:rPr>
              <w:t>-</w:t>
            </w:r>
            <w:proofErr w:type="gramStart"/>
            <w:r w:rsidRPr="00D43CE7">
              <w:rPr>
                <w:b/>
                <w:bCs/>
                <w:sz w:val="18"/>
                <w:szCs w:val="18"/>
              </w:rPr>
              <w:t>2 -</w:t>
            </w:r>
            <w:proofErr w:type="gramEnd"/>
            <w:r w:rsidRPr="00D43CE7">
              <w:rPr>
                <w:b/>
                <w:bCs/>
                <w:sz w:val="18"/>
                <w:szCs w:val="18"/>
              </w:rPr>
              <w:t xml:space="preserve"> Rapor ve </w:t>
            </w:r>
            <w:proofErr w:type="spellStart"/>
            <w:r w:rsidRPr="00D43CE7">
              <w:rPr>
                <w:b/>
                <w:bCs/>
                <w:sz w:val="18"/>
                <w:szCs w:val="18"/>
              </w:rPr>
              <w:t>reçeteleme</w:t>
            </w:r>
            <w:proofErr w:type="spellEnd"/>
            <w:r w:rsidRPr="00D43CE7">
              <w:rPr>
                <w:b/>
                <w:bCs/>
                <w:sz w:val="18"/>
                <w:szCs w:val="18"/>
              </w:rPr>
              <w:t xml:space="preserve"> koşulları</w:t>
            </w:r>
          </w:p>
          <w:p w14:paraId="32685519" w14:textId="77777777" w:rsidR="005D5523" w:rsidRPr="00351F73" w:rsidRDefault="005D5523" w:rsidP="005D5523">
            <w:pPr>
              <w:spacing w:line="240" w:lineRule="atLeast"/>
              <w:ind w:firstLine="709"/>
              <w:jc w:val="both"/>
              <w:rPr>
                <w:rFonts w:ascii="Times New Roman" w:hAnsi="Times New Roman" w:cs="Times New Roman"/>
                <w:sz w:val="18"/>
                <w:szCs w:val="18"/>
              </w:rPr>
            </w:pPr>
            <w:r w:rsidRPr="00351F73">
              <w:rPr>
                <w:rFonts w:ascii="Times New Roman" w:hAnsi="Times New Roman" w:cs="Times New Roman"/>
                <w:sz w:val="18"/>
                <w:szCs w:val="18"/>
              </w:rPr>
              <w:lastRenderedPageBreak/>
              <w:t>(1) 72 ay üzeri çocuk ve erişkin hastalar için; çocuk metabolizma</w:t>
            </w:r>
            <w:r w:rsidR="006B4480" w:rsidRPr="00D43CE7">
              <w:rPr>
                <w:rFonts w:ascii="Times New Roman" w:eastAsia="Times New Roman" w:hAnsi="Times New Roman" w:cs="Times New Roman"/>
                <w:sz w:val="18"/>
                <w:szCs w:val="18"/>
                <w:lang w:eastAsia="tr-TR"/>
              </w:rPr>
              <w:t>,</w:t>
            </w:r>
            <w:r w:rsidR="006B4480" w:rsidRPr="00154835">
              <w:rPr>
                <w:rFonts w:ascii="Times New Roman" w:eastAsia="Times New Roman" w:hAnsi="Times New Roman" w:cs="Times New Roman"/>
                <w:color w:val="00B050"/>
                <w:sz w:val="18"/>
                <w:szCs w:val="18"/>
                <w:lang w:eastAsia="tr-TR"/>
              </w:rPr>
              <w:t xml:space="preserve"> çocuk endokrinolojisi ve metabolizma hastalıkları</w:t>
            </w:r>
            <w:r w:rsidRPr="00154835">
              <w:rPr>
                <w:rFonts w:ascii="Times New Roman" w:hAnsi="Times New Roman" w:cs="Times New Roman"/>
                <w:color w:val="00B050"/>
                <w:sz w:val="18"/>
                <w:szCs w:val="18"/>
              </w:rPr>
              <w:t xml:space="preserve"> </w:t>
            </w:r>
            <w:r w:rsidRPr="00351F73">
              <w:rPr>
                <w:rFonts w:ascii="Times New Roman" w:hAnsi="Times New Roman" w:cs="Times New Roman"/>
                <w:sz w:val="18"/>
                <w:szCs w:val="18"/>
              </w:rPr>
              <w:t xml:space="preserve">veya endokrinoloji ve metabolizma hastalıkları, nöroloji, ortopedi, fizik tedavi ve rehabilitasyon ile göğüs hastalıkları (bulunmayan yerlerde çocuk alerji ve/veya immünoloji) uzman hekimlerinin yer aldığı sağlık kurulu raporu düzenlenir. Raporda; teşhis, başlangıç ve devam kriter/kriterleri ile ilgili tüm bilgiler yer alır. Rapor süresi 1 yıldır. Bu rapora dayanılarak çocuk metabolizma veya endokrinoloji ve metabolizma hastalıkları uzman hekimlerince, bu hekimlerin bulunmadığı yerlerde ise çocuk sağlığı ve hastalıkları veya iç hastalıkları uzman hekimlerince reçete düzenlenir. </w:t>
            </w:r>
          </w:p>
          <w:p w14:paraId="67956D08" w14:textId="77777777" w:rsidR="005D5523" w:rsidRDefault="005D5523" w:rsidP="005D5523">
            <w:pPr>
              <w:spacing w:line="240" w:lineRule="atLeast"/>
              <w:ind w:firstLine="709"/>
              <w:jc w:val="both"/>
              <w:rPr>
                <w:rFonts w:ascii="Times New Roman" w:hAnsi="Times New Roman" w:cs="Times New Roman"/>
                <w:sz w:val="18"/>
                <w:szCs w:val="18"/>
              </w:rPr>
            </w:pPr>
            <w:r w:rsidRPr="00351F73">
              <w:rPr>
                <w:rFonts w:ascii="Times New Roman" w:hAnsi="Times New Roman" w:cs="Times New Roman"/>
                <w:sz w:val="18"/>
                <w:szCs w:val="18"/>
              </w:rPr>
              <w:t>(2) 72 ay altı çocuk hastalar için; çocuk metabolizma</w:t>
            </w:r>
            <w:r w:rsidR="00154835" w:rsidRPr="00D43CE7">
              <w:rPr>
                <w:rFonts w:ascii="Times New Roman" w:eastAsia="Times New Roman" w:hAnsi="Times New Roman" w:cs="Times New Roman"/>
                <w:sz w:val="18"/>
                <w:szCs w:val="18"/>
                <w:lang w:eastAsia="tr-TR"/>
              </w:rPr>
              <w:t xml:space="preserve">, </w:t>
            </w:r>
            <w:r w:rsidR="00154835" w:rsidRPr="00154835">
              <w:rPr>
                <w:rFonts w:ascii="Times New Roman" w:eastAsia="Times New Roman" w:hAnsi="Times New Roman" w:cs="Times New Roman"/>
                <w:color w:val="00B050"/>
                <w:sz w:val="18"/>
                <w:szCs w:val="18"/>
                <w:lang w:eastAsia="tr-TR"/>
              </w:rPr>
              <w:t>çocuk endokrinolojisi ve metabolizma hastalıkları</w:t>
            </w:r>
            <w:r w:rsidRPr="00154835">
              <w:rPr>
                <w:rFonts w:ascii="Times New Roman" w:hAnsi="Times New Roman" w:cs="Times New Roman"/>
                <w:color w:val="00B050"/>
                <w:sz w:val="18"/>
                <w:szCs w:val="18"/>
              </w:rPr>
              <w:t xml:space="preserve"> </w:t>
            </w:r>
            <w:r w:rsidRPr="00351F73">
              <w:rPr>
                <w:rFonts w:ascii="Times New Roman" w:hAnsi="Times New Roman" w:cs="Times New Roman"/>
                <w:sz w:val="18"/>
                <w:szCs w:val="18"/>
              </w:rPr>
              <w:t xml:space="preserve">veya endokrinoloji ve metabolizma hastalıkları uzman hekimlerinden en az birinin yer aldığı sağlık kurulu raporu düzenlenir. Raporda; teşhis, başlangıç ve devam kriter/kriterleri ile ilgili tüm bilgiler yer alır. Rapor süresi 6 aydır. Bu rapora dayanılarak yine bu hekimlerce, bu hekimlerin bulunmadığı yerlerde ise çocuk sağlığı ve hastalıkları veya iç hastalıkları uzman hekimlerince reçete düzenlenir. </w:t>
            </w:r>
          </w:p>
          <w:p w14:paraId="6A84BAA6" w14:textId="77777777" w:rsidR="00070CE5" w:rsidRPr="00D43CE7" w:rsidRDefault="00070CE5" w:rsidP="00070CE5">
            <w:pPr>
              <w:ind w:firstLine="567"/>
              <w:jc w:val="both"/>
              <w:outlineLvl w:val="4"/>
              <w:rPr>
                <w:rFonts w:ascii="Times New Roman" w:hAnsi="Times New Roman" w:cs="Times New Roman"/>
                <w:b/>
                <w:bCs/>
                <w:sz w:val="18"/>
                <w:szCs w:val="18"/>
              </w:rPr>
            </w:pPr>
            <w:r w:rsidRPr="00D43CE7">
              <w:rPr>
                <w:rFonts w:ascii="Times New Roman" w:hAnsi="Times New Roman" w:cs="Times New Roman"/>
                <w:b/>
                <w:bCs/>
                <w:sz w:val="18"/>
                <w:szCs w:val="18"/>
              </w:rPr>
              <w:t>4.2.10.Ç-</w:t>
            </w:r>
            <w:proofErr w:type="gramStart"/>
            <w:r w:rsidRPr="00D43CE7">
              <w:rPr>
                <w:rFonts w:ascii="Times New Roman" w:hAnsi="Times New Roman" w:cs="Times New Roman"/>
                <w:b/>
                <w:bCs/>
                <w:sz w:val="18"/>
                <w:szCs w:val="18"/>
              </w:rPr>
              <w:t>2 -</w:t>
            </w:r>
            <w:proofErr w:type="gramEnd"/>
            <w:r w:rsidRPr="00D43CE7">
              <w:rPr>
                <w:rFonts w:ascii="Times New Roman" w:hAnsi="Times New Roman" w:cs="Times New Roman"/>
                <w:b/>
                <w:bCs/>
                <w:sz w:val="18"/>
                <w:szCs w:val="18"/>
              </w:rPr>
              <w:t xml:space="preserve"> Rapor ve </w:t>
            </w:r>
            <w:proofErr w:type="spellStart"/>
            <w:r w:rsidRPr="00D43CE7">
              <w:rPr>
                <w:rFonts w:ascii="Times New Roman" w:hAnsi="Times New Roman" w:cs="Times New Roman"/>
                <w:b/>
                <w:bCs/>
                <w:sz w:val="18"/>
                <w:szCs w:val="18"/>
              </w:rPr>
              <w:t>reçeteleme</w:t>
            </w:r>
            <w:proofErr w:type="spellEnd"/>
            <w:r w:rsidRPr="00D43CE7">
              <w:rPr>
                <w:rFonts w:ascii="Times New Roman" w:hAnsi="Times New Roman" w:cs="Times New Roman"/>
                <w:b/>
                <w:bCs/>
                <w:sz w:val="18"/>
                <w:szCs w:val="18"/>
              </w:rPr>
              <w:t xml:space="preserve"> koşulları</w:t>
            </w:r>
          </w:p>
          <w:p w14:paraId="00F95DFB" w14:textId="77777777" w:rsidR="00070CE5" w:rsidRDefault="00070CE5" w:rsidP="001B321D">
            <w:pPr>
              <w:ind w:firstLine="709"/>
              <w:jc w:val="both"/>
              <w:outlineLvl w:val="4"/>
              <w:rPr>
                <w:rFonts w:ascii="Times New Roman" w:hAnsi="Times New Roman" w:cs="Times New Roman"/>
                <w:sz w:val="18"/>
                <w:szCs w:val="18"/>
              </w:rPr>
            </w:pPr>
            <w:r w:rsidRPr="00D43CE7">
              <w:rPr>
                <w:rFonts w:ascii="Times New Roman" w:hAnsi="Times New Roman" w:cs="Times New Roman"/>
                <w:sz w:val="18"/>
                <w:szCs w:val="18"/>
              </w:rPr>
              <w:t>(1) Hasta adına, gastroenteroloji, çocuk metabolizma</w:t>
            </w:r>
            <w:r w:rsidRPr="00D43CE7">
              <w:rPr>
                <w:rFonts w:ascii="Times New Roman" w:eastAsia="Times New Roman" w:hAnsi="Times New Roman" w:cs="Times New Roman"/>
                <w:sz w:val="18"/>
                <w:szCs w:val="18"/>
                <w:lang w:eastAsia="tr-TR"/>
              </w:rPr>
              <w:t xml:space="preserve">, </w:t>
            </w:r>
            <w:r w:rsidRPr="00070CE5">
              <w:rPr>
                <w:rFonts w:ascii="Times New Roman" w:eastAsia="Times New Roman" w:hAnsi="Times New Roman" w:cs="Times New Roman"/>
                <w:color w:val="00B050"/>
                <w:sz w:val="18"/>
                <w:szCs w:val="18"/>
                <w:lang w:eastAsia="tr-TR"/>
              </w:rPr>
              <w:t>çocuk endokrinolojisi ve metabolizma hastalıkları</w:t>
            </w:r>
            <w:r w:rsidRPr="00070CE5">
              <w:rPr>
                <w:rFonts w:ascii="Times New Roman" w:hAnsi="Times New Roman" w:cs="Times New Roman"/>
                <w:color w:val="00B050"/>
                <w:sz w:val="18"/>
                <w:szCs w:val="18"/>
              </w:rPr>
              <w:t xml:space="preserve"> </w:t>
            </w:r>
            <w:r w:rsidRPr="00D43CE7">
              <w:rPr>
                <w:rFonts w:ascii="Times New Roman" w:hAnsi="Times New Roman" w:cs="Times New Roman"/>
                <w:sz w:val="18"/>
                <w:szCs w:val="18"/>
              </w:rPr>
              <w:t>veya nöroloji uzman hekimlerinden en az birinin yer aldığı sağlık kurulu raporu düzenlenir. Raporda; teşhis, başlangıç ve devam kriter/kriterleri ile ilgili tüm bilgiler yer alır. Rapor süresi 1 yıldır. Bu rapora dayanılarak yine bu hekimlerce, bu hekimlerin bulunmadığı yerlerde ise çocuk sağlığı ve hastalıkları veya iç hastalıkları uzman hekimlerince reçete düzenlenir.</w:t>
            </w:r>
          </w:p>
          <w:p w14:paraId="79971A55" w14:textId="77777777" w:rsidR="00562D22" w:rsidRPr="00D43CE7" w:rsidRDefault="00562D22" w:rsidP="00562D22">
            <w:pPr>
              <w:ind w:firstLine="567"/>
              <w:jc w:val="both"/>
              <w:outlineLvl w:val="4"/>
              <w:rPr>
                <w:rFonts w:ascii="Times New Roman" w:hAnsi="Times New Roman" w:cs="Times New Roman"/>
                <w:b/>
                <w:bCs/>
                <w:sz w:val="18"/>
                <w:szCs w:val="18"/>
              </w:rPr>
            </w:pPr>
            <w:r w:rsidRPr="00D43CE7">
              <w:rPr>
                <w:rFonts w:ascii="Times New Roman" w:hAnsi="Times New Roman" w:cs="Times New Roman"/>
                <w:b/>
                <w:bCs/>
                <w:sz w:val="18"/>
                <w:szCs w:val="18"/>
              </w:rPr>
              <w:t>4.2.10.D-</w:t>
            </w:r>
            <w:proofErr w:type="gramStart"/>
            <w:r w:rsidRPr="00D43CE7">
              <w:rPr>
                <w:rFonts w:ascii="Times New Roman" w:hAnsi="Times New Roman" w:cs="Times New Roman"/>
                <w:b/>
                <w:bCs/>
                <w:sz w:val="18"/>
                <w:szCs w:val="18"/>
              </w:rPr>
              <w:t>2 -</w:t>
            </w:r>
            <w:proofErr w:type="gramEnd"/>
            <w:r w:rsidRPr="00D43CE7">
              <w:rPr>
                <w:rFonts w:ascii="Times New Roman" w:hAnsi="Times New Roman" w:cs="Times New Roman"/>
                <w:b/>
                <w:bCs/>
                <w:sz w:val="18"/>
                <w:szCs w:val="18"/>
              </w:rPr>
              <w:t xml:space="preserve"> Rapor ve </w:t>
            </w:r>
            <w:proofErr w:type="spellStart"/>
            <w:r w:rsidRPr="00D43CE7">
              <w:rPr>
                <w:rFonts w:ascii="Times New Roman" w:hAnsi="Times New Roman" w:cs="Times New Roman"/>
                <w:b/>
                <w:bCs/>
                <w:sz w:val="18"/>
                <w:szCs w:val="18"/>
              </w:rPr>
              <w:t>reçeteleme</w:t>
            </w:r>
            <w:proofErr w:type="spellEnd"/>
            <w:r w:rsidRPr="00D43CE7">
              <w:rPr>
                <w:rFonts w:ascii="Times New Roman" w:hAnsi="Times New Roman" w:cs="Times New Roman"/>
                <w:b/>
                <w:bCs/>
                <w:sz w:val="18"/>
                <w:szCs w:val="18"/>
              </w:rPr>
              <w:t xml:space="preserve"> koşulları</w:t>
            </w:r>
          </w:p>
          <w:p w14:paraId="34DA18E8" w14:textId="77777777" w:rsidR="002E3DC0" w:rsidRDefault="00562D22" w:rsidP="00957BD1">
            <w:pPr>
              <w:ind w:firstLine="709"/>
              <w:jc w:val="both"/>
              <w:outlineLvl w:val="4"/>
              <w:rPr>
                <w:rFonts w:ascii="Times New Roman" w:hAnsi="Times New Roman" w:cs="Times New Roman"/>
                <w:b/>
                <w:i/>
                <w:sz w:val="18"/>
                <w:szCs w:val="18"/>
              </w:rPr>
            </w:pPr>
            <w:r w:rsidRPr="00D43CE7">
              <w:rPr>
                <w:rFonts w:ascii="Times New Roman" w:hAnsi="Times New Roman" w:cs="Times New Roman"/>
                <w:sz w:val="18"/>
                <w:szCs w:val="18"/>
              </w:rPr>
              <w:t>(1) Hasta adına, gastroenteroloji, çocuk metabolizma</w:t>
            </w:r>
            <w:r w:rsidR="008879FB" w:rsidRPr="00D43CE7">
              <w:rPr>
                <w:rFonts w:ascii="Times New Roman" w:eastAsia="Times New Roman" w:hAnsi="Times New Roman" w:cs="Times New Roman"/>
                <w:sz w:val="18"/>
                <w:szCs w:val="18"/>
                <w:lang w:eastAsia="tr-TR"/>
              </w:rPr>
              <w:t>,</w:t>
            </w:r>
            <w:r w:rsidR="008879FB" w:rsidRPr="008879FB">
              <w:rPr>
                <w:rFonts w:ascii="Times New Roman" w:eastAsia="Times New Roman" w:hAnsi="Times New Roman" w:cs="Times New Roman"/>
                <w:color w:val="00B050"/>
                <w:sz w:val="18"/>
                <w:szCs w:val="18"/>
                <w:lang w:eastAsia="tr-TR"/>
              </w:rPr>
              <w:t xml:space="preserve"> çocuk endokrinolojisi ve metabolizma hastalıkları</w:t>
            </w:r>
            <w:r w:rsidRPr="008879FB">
              <w:rPr>
                <w:rFonts w:ascii="Times New Roman" w:hAnsi="Times New Roman" w:cs="Times New Roman"/>
                <w:color w:val="00B050"/>
                <w:sz w:val="18"/>
                <w:szCs w:val="18"/>
              </w:rPr>
              <w:t xml:space="preserve"> </w:t>
            </w:r>
            <w:r w:rsidRPr="00D43CE7">
              <w:rPr>
                <w:rFonts w:ascii="Times New Roman" w:hAnsi="Times New Roman" w:cs="Times New Roman"/>
                <w:sz w:val="18"/>
                <w:szCs w:val="18"/>
              </w:rPr>
              <w:t xml:space="preserve">veya nöroloji uzman hekimlerinden en az birinin yer aldığı sağlık kurulu raporu düzenlenir. Raporda; teşhis, başlangıç ve devam kriter/kriterleri ile ilgili tüm bilgiler yer alır. Rapor süresi 6 aydır. Bu rapora dayanılarak yine bu hekimlerce, bu hekimlerin bulunmadığı yerlerde ise çocuk sağlığı ve hastalıkları veya iç hastalıkları uzman hekimlerince reçete düzenlenir. </w:t>
            </w:r>
          </w:p>
          <w:p w14:paraId="2DFA3C32" w14:textId="77777777" w:rsidR="00137828" w:rsidRPr="009D7934" w:rsidRDefault="00137828" w:rsidP="002E3DC0">
            <w:pPr>
              <w:pStyle w:val="Balk4"/>
              <w:spacing w:before="0"/>
              <w:jc w:val="both"/>
              <w:outlineLvl w:val="3"/>
              <w:rPr>
                <w:rFonts w:ascii="Times New Roman" w:hAnsi="Times New Roman" w:cs="Times New Roman"/>
                <w:b/>
                <w:i w:val="0"/>
                <w:color w:val="auto"/>
                <w:sz w:val="18"/>
                <w:szCs w:val="18"/>
              </w:rPr>
            </w:pPr>
            <w:r>
              <w:rPr>
                <w:rFonts w:ascii="Times New Roman" w:hAnsi="Times New Roman" w:cs="Times New Roman"/>
                <w:b/>
                <w:i w:val="0"/>
                <w:color w:val="auto"/>
                <w:sz w:val="18"/>
                <w:szCs w:val="18"/>
              </w:rPr>
              <w:t xml:space="preserve"> </w:t>
            </w:r>
            <w:proofErr w:type="gramStart"/>
            <w:r w:rsidRPr="009D7934">
              <w:rPr>
                <w:rFonts w:ascii="Times New Roman" w:hAnsi="Times New Roman" w:cs="Times New Roman"/>
                <w:b/>
                <w:i w:val="0"/>
                <w:color w:val="auto"/>
                <w:sz w:val="18"/>
                <w:szCs w:val="18"/>
              </w:rPr>
              <w:t>4.2.10.E -</w:t>
            </w:r>
            <w:proofErr w:type="gramEnd"/>
            <w:r w:rsidRPr="009D7934">
              <w:rPr>
                <w:rFonts w:ascii="Times New Roman" w:hAnsi="Times New Roman" w:cs="Times New Roman"/>
                <w:b/>
                <w:i w:val="0"/>
                <w:color w:val="auto"/>
                <w:sz w:val="18"/>
                <w:szCs w:val="18"/>
              </w:rPr>
              <w:t xml:space="preserve"> Diğer </w:t>
            </w:r>
            <w:proofErr w:type="spellStart"/>
            <w:r w:rsidRPr="009D7934">
              <w:rPr>
                <w:rFonts w:ascii="Times New Roman" w:hAnsi="Times New Roman" w:cs="Times New Roman"/>
                <w:b/>
                <w:i w:val="0"/>
                <w:color w:val="auto"/>
                <w:sz w:val="18"/>
                <w:szCs w:val="18"/>
              </w:rPr>
              <w:t>lizozomal</w:t>
            </w:r>
            <w:proofErr w:type="spellEnd"/>
            <w:r w:rsidRPr="009D7934">
              <w:rPr>
                <w:rFonts w:ascii="Times New Roman" w:hAnsi="Times New Roman" w:cs="Times New Roman"/>
                <w:b/>
                <w:i w:val="0"/>
                <w:color w:val="auto"/>
                <w:sz w:val="18"/>
                <w:szCs w:val="18"/>
              </w:rPr>
              <w:t xml:space="preserve"> depo hastalıklarının tedavi esasları</w:t>
            </w:r>
          </w:p>
          <w:p w14:paraId="73E421AD" w14:textId="77777777" w:rsidR="00137828" w:rsidRDefault="00137828" w:rsidP="00137828">
            <w:pPr>
              <w:ind w:firstLine="709"/>
              <w:jc w:val="both"/>
              <w:outlineLvl w:val="4"/>
              <w:rPr>
                <w:rFonts w:ascii="Times New Roman" w:hAnsi="Times New Roman" w:cs="Times New Roman"/>
                <w:sz w:val="18"/>
                <w:szCs w:val="18"/>
              </w:rPr>
            </w:pPr>
            <w:r w:rsidRPr="00D43CE7">
              <w:rPr>
                <w:rFonts w:ascii="Times New Roman" w:hAnsi="Times New Roman" w:cs="Times New Roman"/>
                <w:sz w:val="18"/>
                <w:szCs w:val="18"/>
              </w:rPr>
              <w:t xml:space="preserve">(1) </w:t>
            </w:r>
            <w:proofErr w:type="spellStart"/>
            <w:r w:rsidRPr="00D43CE7">
              <w:rPr>
                <w:rFonts w:ascii="Times New Roman" w:hAnsi="Times New Roman" w:cs="Times New Roman"/>
                <w:sz w:val="18"/>
                <w:szCs w:val="18"/>
              </w:rPr>
              <w:t>Mukopolisakkaridoz</w:t>
            </w:r>
            <w:proofErr w:type="spellEnd"/>
            <w:r w:rsidRPr="00D43CE7">
              <w:rPr>
                <w:rFonts w:ascii="Times New Roman" w:hAnsi="Times New Roman" w:cs="Times New Roman"/>
                <w:sz w:val="18"/>
                <w:szCs w:val="18"/>
              </w:rPr>
              <w:t xml:space="preserve"> tip III, IV ve VII, </w:t>
            </w:r>
            <w:proofErr w:type="spellStart"/>
            <w:r w:rsidRPr="00D43CE7">
              <w:rPr>
                <w:rFonts w:ascii="Times New Roman" w:hAnsi="Times New Roman" w:cs="Times New Roman"/>
                <w:sz w:val="18"/>
                <w:szCs w:val="18"/>
              </w:rPr>
              <w:t>wolman</w:t>
            </w:r>
            <w:proofErr w:type="spellEnd"/>
            <w:r w:rsidRPr="00D43CE7">
              <w:rPr>
                <w:rFonts w:ascii="Times New Roman" w:hAnsi="Times New Roman" w:cs="Times New Roman"/>
                <w:sz w:val="18"/>
                <w:szCs w:val="18"/>
              </w:rPr>
              <w:t xml:space="preserve"> hastalığı ve kolesterol ester depo hastalığı gibi hastalıkların tedavisinde</w:t>
            </w:r>
            <w:r w:rsidR="00961438">
              <w:rPr>
                <w:rFonts w:ascii="Times New Roman" w:hAnsi="Times New Roman" w:cs="Times New Roman"/>
                <w:sz w:val="18"/>
                <w:szCs w:val="18"/>
              </w:rPr>
              <w:t xml:space="preserve"> </w:t>
            </w:r>
            <w:r w:rsidR="00961438" w:rsidRPr="00B71179">
              <w:rPr>
                <w:rFonts w:ascii="Times New Roman" w:eastAsia="Times New Roman" w:hAnsi="Times New Roman" w:cs="Times New Roman"/>
                <w:color w:val="00B050"/>
                <w:sz w:val="18"/>
                <w:szCs w:val="18"/>
                <w:lang w:eastAsia="tr-TR"/>
              </w:rPr>
              <w:t>çocuk endokrinolojisi ve metabolizma hastalıkları veya</w:t>
            </w:r>
            <w:r w:rsidRPr="00D43CE7">
              <w:rPr>
                <w:rFonts w:ascii="Times New Roman" w:hAnsi="Times New Roman" w:cs="Times New Roman"/>
                <w:sz w:val="18"/>
                <w:szCs w:val="18"/>
              </w:rPr>
              <w:t xml:space="preserve"> çocuk metabolizma hastalıkları veya gastroenteroloji veya nöroloji veya endokrinoloji ve metabolizma hastalıkları uzman hekimlerinden en az birinin yer aldığı, 1 yıl süreli sağlık kurulu raporuna dayanılarak yine bu </w:t>
            </w:r>
            <w:r w:rsidRPr="00210FF4">
              <w:rPr>
                <w:rFonts w:ascii="Times New Roman" w:hAnsi="Times New Roman" w:cs="Times New Roman"/>
                <w:sz w:val="18"/>
                <w:szCs w:val="18"/>
              </w:rPr>
              <w:t>hekimlerce reçete edilecektir.</w:t>
            </w:r>
          </w:p>
          <w:p w14:paraId="11ECF00C" w14:textId="77777777" w:rsidR="00ED23D3" w:rsidRPr="00D43CE7" w:rsidRDefault="00137828" w:rsidP="00BE2808">
            <w:pPr>
              <w:ind w:firstLine="709"/>
              <w:jc w:val="both"/>
              <w:outlineLvl w:val="4"/>
            </w:pPr>
            <w:r w:rsidRPr="00137828">
              <w:rPr>
                <w:rFonts w:ascii="Times New Roman" w:eastAsia="Calibri" w:hAnsi="Times New Roman" w:cs="Times New Roman"/>
                <w:sz w:val="18"/>
                <w:szCs w:val="18"/>
              </w:rPr>
              <w:t xml:space="preserve">(2) </w:t>
            </w:r>
            <w:proofErr w:type="spellStart"/>
            <w:r w:rsidRPr="00137828">
              <w:rPr>
                <w:rFonts w:ascii="Times New Roman" w:eastAsia="Calibri" w:hAnsi="Times New Roman" w:cs="Times New Roman"/>
                <w:sz w:val="18"/>
                <w:szCs w:val="18"/>
              </w:rPr>
              <w:t>Mukopolisakkaridoz</w:t>
            </w:r>
            <w:proofErr w:type="spellEnd"/>
            <w:r w:rsidRPr="00137828">
              <w:rPr>
                <w:rFonts w:ascii="Times New Roman" w:eastAsia="Calibri" w:hAnsi="Times New Roman" w:cs="Times New Roman"/>
                <w:sz w:val="18"/>
                <w:szCs w:val="18"/>
              </w:rPr>
              <w:t xml:space="preserve"> Tip IV A (</w:t>
            </w:r>
            <w:proofErr w:type="spellStart"/>
            <w:r w:rsidRPr="00137828">
              <w:rPr>
                <w:rFonts w:ascii="Times New Roman" w:eastAsia="Calibri" w:hAnsi="Times New Roman" w:cs="Times New Roman"/>
                <w:sz w:val="18"/>
                <w:szCs w:val="18"/>
              </w:rPr>
              <w:t>Morque</w:t>
            </w:r>
            <w:proofErr w:type="spellEnd"/>
            <w:r w:rsidRPr="00137828">
              <w:rPr>
                <w:rFonts w:ascii="Times New Roman" w:eastAsia="Calibri" w:hAnsi="Times New Roman" w:cs="Times New Roman"/>
                <w:sz w:val="18"/>
                <w:szCs w:val="18"/>
              </w:rPr>
              <w:t xml:space="preserve"> A Sendromu) hastalığının tedavisinde; </w:t>
            </w:r>
            <w:proofErr w:type="spellStart"/>
            <w:r w:rsidRPr="00137828">
              <w:rPr>
                <w:rFonts w:ascii="Times New Roman" w:eastAsia="Calibri" w:hAnsi="Times New Roman" w:cs="Times New Roman"/>
                <w:sz w:val="18"/>
                <w:szCs w:val="18"/>
              </w:rPr>
              <w:t>Periferik</w:t>
            </w:r>
            <w:proofErr w:type="spellEnd"/>
            <w:r w:rsidRPr="00137828">
              <w:rPr>
                <w:rFonts w:ascii="Times New Roman" w:eastAsia="Calibri" w:hAnsi="Times New Roman" w:cs="Times New Roman"/>
                <w:sz w:val="18"/>
                <w:szCs w:val="18"/>
              </w:rPr>
              <w:t xml:space="preserve"> kandan veya dokudan enzim (N-</w:t>
            </w:r>
            <w:proofErr w:type="spellStart"/>
            <w:r w:rsidRPr="00137828">
              <w:rPr>
                <w:rFonts w:ascii="Times New Roman" w:eastAsia="Calibri" w:hAnsi="Times New Roman" w:cs="Times New Roman"/>
                <w:sz w:val="18"/>
                <w:szCs w:val="18"/>
              </w:rPr>
              <w:t>asetilgalaktozamin</w:t>
            </w:r>
            <w:proofErr w:type="spellEnd"/>
            <w:r w:rsidRPr="00137828">
              <w:rPr>
                <w:rFonts w:ascii="Times New Roman" w:eastAsia="Calibri" w:hAnsi="Times New Roman" w:cs="Times New Roman"/>
                <w:sz w:val="18"/>
                <w:szCs w:val="18"/>
              </w:rPr>
              <w:t xml:space="preserve"> 6-sülfataz) düzeyinin veya mutasyon analiz sonuçlarının hastalıkla uyumlu olmasına göre tanı konulmuş hastalardan; 60 ay ve üzeri desteksiz yürüyebilen hastalarda; tanıya esas kriter /kriterlerin ve 6 dakika yürüme testi sonuçlarının belirtildiği, 60 ay altı hastalarda ise tanıya esas kriter/kriterlerin belirtildiği üçüncü basamak resmi sağlık kuruluşlarında düzenlenen en az bir</w:t>
            </w:r>
            <w:r w:rsidR="00961438" w:rsidRPr="00B71179">
              <w:rPr>
                <w:rFonts w:ascii="Times New Roman" w:eastAsia="Times New Roman" w:hAnsi="Times New Roman" w:cs="Times New Roman"/>
                <w:color w:val="00B050"/>
                <w:sz w:val="18"/>
                <w:szCs w:val="18"/>
                <w:lang w:eastAsia="tr-TR"/>
              </w:rPr>
              <w:t xml:space="preserve"> çocuk endokrinolojisi ve metabolizma hastalıkları veya</w:t>
            </w:r>
            <w:r w:rsidRPr="00137828">
              <w:rPr>
                <w:rFonts w:ascii="Times New Roman" w:eastAsia="Calibri" w:hAnsi="Times New Roman" w:cs="Times New Roman"/>
                <w:sz w:val="18"/>
                <w:szCs w:val="18"/>
              </w:rPr>
              <w:t xml:space="preserve"> çocuk </w:t>
            </w:r>
            <w:r w:rsidRPr="00137828">
              <w:rPr>
                <w:rFonts w:ascii="Times New Roman" w:eastAsia="Calibri" w:hAnsi="Times New Roman" w:cs="Times New Roman"/>
                <w:sz w:val="18"/>
                <w:szCs w:val="18"/>
              </w:rPr>
              <w:lastRenderedPageBreak/>
              <w:t>metabolizma hastalıkları uzmanının yer aldığı, en fazla 6 ay süreli sağlık kurulu raporuna dayanılarak çocuk metabolizma hastalıkları, göğüs hastalıkları, ortopedi ve nöroloji uzmanı tarafından reçete edilir.</w:t>
            </w:r>
          </w:p>
        </w:tc>
      </w:tr>
      <w:tr w:rsidR="00BA29D1" w14:paraId="6EACF5A9" w14:textId="77777777" w:rsidTr="005C4C98">
        <w:tc>
          <w:tcPr>
            <w:tcW w:w="4390" w:type="dxa"/>
          </w:tcPr>
          <w:p w14:paraId="285AE135" w14:textId="77777777" w:rsidR="00A01168" w:rsidRDefault="00A01168" w:rsidP="00A01168">
            <w:pPr>
              <w:pStyle w:val="3-NormalYaz"/>
              <w:tabs>
                <w:tab w:val="clear" w:pos="566"/>
                <w:tab w:val="left" w:pos="709"/>
              </w:tabs>
              <w:ind w:firstLine="709"/>
              <w:outlineLvl w:val="4"/>
              <w:rPr>
                <w:b/>
                <w:sz w:val="18"/>
                <w:szCs w:val="18"/>
              </w:rPr>
            </w:pPr>
            <w:proofErr w:type="gramStart"/>
            <w:r w:rsidRPr="00A01168">
              <w:rPr>
                <w:b/>
                <w:sz w:val="18"/>
                <w:szCs w:val="18"/>
              </w:rPr>
              <w:lastRenderedPageBreak/>
              <w:t>4.2.14.C -</w:t>
            </w:r>
            <w:proofErr w:type="gramEnd"/>
            <w:r w:rsidRPr="00A01168">
              <w:rPr>
                <w:b/>
                <w:sz w:val="18"/>
                <w:szCs w:val="18"/>
              </w:rPr>
              <w:t xml:space="preserve"> Özel düzenleme yapılan ilaçlar;</w:t>
            </w:r>
          </w:p>
          <w:p w14:paraId="417E6FF7" w14:textId="77777777" w:rsidR="007657E4" w:rsidRPr="00A01168" w:rsidRDefault="00BD4BBA" w:rsidP="00A01168">
            <w:pPr>
              <w:pStyle w:val="3-NormalYaz"/>
              <w:tabs>
                <w:tab w:val="clear" w:pos="566"/>
                <w:tab w:val="left" w:pos="709"/>
              </w:tabs>
              <w:ind w:firstLine="709"/>
              <w:outlineLvl w:val="4"/>
              <w:rPr>
                <w:b/>
                <w:bCs/>
                <w:sz w:val="18"/>
                <w:szCs w:val="18"/>
                <w:lang w:eastAsia="tr-TR"/>
              </w:rPr>
            </w:pPr>
            <w:r>
              <w:rPr>
                <w:b/>
                <w:bCs/>
                <w:sz w:val="18"/>
                <w:szCs w:val="18"/>
                <w:lang w:eastAsia="tr-TR"/>
              </w:rPr>
              <w:t>(3</w:t>
            </w:r>
            <w:proofErr w:type="gramStart"/>
            <w:r>
              <w:rPr>
                <w:b/>
                <w:bCs/>
                <w:sz w:val="18"/>
                <w:szCs w:val="18"/>
                <w:lang w:eastAsia="tr-TR"/>
              </w:rPr>
              <w:t>).fıkra</w:t>
            </w:r>
            <w:proofErr w:type="gramEnd"/>
          </w:p>
          <w:p w14:paraId="2A9A3C09" w14:textId="77777777" w:rsidR="00ED23D3" w:rsidRDefault="00A01168" w:rsidP="003224D6">
            <w:pPr>
              <w:pStyle w:val="3-NormalYaz"/>
              <w:tabs>
                <w:tab w:val="clear" w:pos="566"/>
                <w:tab w:val="left" w:pos="709"/>
              </w:tabs>
              <w:outlineLvl w:val="4"/>
              <w:rPr>
                <w:strike/>
                <w:color w:val="FF0000"/>
                <w:sz w:val="18"/>
                <w:szCs w:val="18"/>
                <w:lang w:eastAsia="tr-TR"/>
              </w:rPr>
            </w:pPr>
            <w:r w:rsidRPr="002C64B0">
              <w:rPr>
                <w:bCs/>
                <w:strike/>
                <w:color w:val="FF0000"/>
                <w:sz w:val="18"/>
                <w:szCs w:val="18"/>
                <w:lang w:eastAsia="tr-TR"/>
              </w:rPr>
              <w:t>o)</w:t>
            </w:r>
            <w:r w:rsidRPr="002C64B0">
              <w:rPr>
                <w:b/>
                <w:bCs/>
                <w:strike/>
                <w:color w:val="FF0000"/>
                <w:sz w:val="18"/>
                <w:szCs w:val="18"/>
                <w:lang w:eastAsia="tr-TR"/>
              </w:rPr>
              <w:t xml:space="preserve"> </w:t>
            </w:r>
            <w:proofErr w:type="spellStart"/>
            <w:r w:rsidRPr="002C64B0">
              <w:rPr>
                <w:b/>
                <w:bCs/>
                <w:strike/>
                <w:color w:val="FF0000"/>
                <w:sz w:val="18"/>
                <w:szCs w:val="18"/>
                <w:lang w:eastAsia="tr-TR"/>
              </w:rPr>
              <w:t>Erlotinib</w:t>
            </w:r>
            <w:proofErr w:type="spellEnd"/>
            <w:r w:rsidRPr="002C64B0">
              <w:rPr>
                <w:b/>
                <w:bCs/>
                <w:strike/>
                <w:color w:val="FF0000"/>
                <w:sz w:val="18"/>
                <w:szCs w:val="18"/>
                <w:lang w:eastAsia="tr-TR"/>
              </w:rPr>
              <w:t>;</w:t>
            </w:r>
            <w:r w:rsidRPr="002C64B0">
              <w:rPr>
                <w:strike/>
                <w:color w:val="FF0000"/>
                <w:sz w:val="18"/>
                <w:szCs w:val="18"/>
              </w:rPr>
              <w:t xml:space="preserve"> </w:t>
            </w:r>
            <w:r w:rsidRPr="002C64B0">
              <w:rPr>
                <w:strike/>
                <w:color w:val="FF0000"/>
                <w:sz w:val="18"/>
                <w:szCs w:val="18"/>
                <w:lang w:eastAsia="tr-TR"/>
              </w:rPr>
              <w:t xml:space="preserve">lokal ileri evre ya da </w:t>
            </w:r>
            <w:proofErr w:type="spellStart"/>
            <w:r w:rsidRPr="002C64B0">
              <w:rPr>
                <w:strike/>
                <w:color w:val="FF0000"/>
                <w:sz w:val="18"/>
                <w:szCs w:val="18"/>
                <w:lang w:eastAsia="tr-TR"/>
              </w:rPr>
              <w:t>metastatik</w:t>
            </w:r>
            <w:proofErr w:type="spellEnd"/>
            <w:r w:rsidRPr="002C64B0">
              <w:rPr>
                <w:strike/>
                <w:color w:val="FF0000"/>
                <w:sz w:val="18"/>
                <w:szCs w:val="18"/>
                <w:lang w:eastAsia="tr-TR"/>
              </w:rPr>
              <w:t xml:space="preserve"> </w:t>
            </w:r>
            <w:proofErr w:type="spellStart"/>
            <w:r w:rsidRPr="002C64B0">
              <w:rPr>
                <w:strike/>
                <w:color w:val="FF0000"/>
                <w:sz w:val="18"/>
                <w:szCs w:val="18"/>
                <w:lang w:eastAsia="tr-TR"/>
              </w:rPr>
              <w:t>adenokarsinom</w:t>
            </w:r>
            <w:proofErr w:type="spellEnd"/>
            <w:r w:rsidRPr="002C64B0">
              <w:rPr>
                <w:strike/>
                <w:color w:val="FF0000"/>
                <w:sz w:val="18"/>
                <w:szCs w:val="18"/>
                <w:lang w:eastAsia="tr-TR"/>
              </w:rPr>
              <w:t xml:space="preserve"> histolojik tipinde olan küçük hücreli dışı akciğer kanserli, hiç sigara kullanmamış, daha önce kemoterapi almış ve </w:t>
            </w:r>
            <w:proofErr w:type="spellStart"/>
            <w:r w:rsidRPr="002C64B0">
              <w:rPr>
                <w:strike/>
                <w:color w:val="FF0000"/>
                <w:sz w:val="18"/>
                <w:szCs w:val="18"/>
                <w:lang w:eastAsia="tr-TR"/>
              </w:rPr>
              <w:t>progresyon</w:t>
            </w:r>
            <w:proofErr w:type="spellEnd"/>
            <w:r w:rsidRPr="002C64B0">
              <w:rPr>
                <w:strike/>
                <w:color w:val="FF0000"/>
                <w:sz w:val="18"/>
                <w:szCs w:val="18"/>
                <w:lang w:eastAsia="tr-TR"/>
              </w:rPr>
              <w:t xml:space="preserve"> gelişmiş hastalarda; bu durumun belirtildiği tıbbi onkoloji uzmanının yer aldığı 6 ay süreli sağlık kurulu raporuna dayanılarak, ikinci ve üzeri tedavi basamaklarında bu uzman hekimlerce veya göğüs hastalıkları uzman hekimlerince reçete edilir.</w:t>
            </w:r>
          </w:p>
          <w:p w14:paraId="79FDEEEC" w14:textId="77777777" w:rsidR="009A0D07" w:rsidRDefault="009A0D07" w:rsidP="00B35F46">
            <w:pPr>
              <w:pStyle w:val="3-NormalYaz"/>
              <w:tabs>
                <w:tab w:val="clear" w:pos="566"/>
                <w:tab w:val="left" w:pos="709"/>
              </w:tabs>
              <w:ind w:firstLine="709"/>
              <w:outlineLvl w:val="4"/>
              <w:rPr>
                <w:strike/>
                <w:color w:val="FF0000"/>
                <w:sz w:val="18"/>
                <w:szCs w:val="18"/>
                <w:lang w:eastAsia="tr-TR"/>
              </w:rPr>
            </w:pPr>
          </w:p>
          <w:p w14:paraId="1DC3C2C8" w14:textId="77777777" w:rsidR="009A0D07" w:rsidRDefault="009A0D07" w:rsidP="00B35F46">
            <w:pPr>
              <w:pStyle w:val="3-NormalYaz"/>
              <w:tabs>
                <w:tab w:val="clear" w:pos="566"/>
                <w:tab w:val="left" w:pos="709"/>
              </w:tabs>
              <w:ind w:firstLine="709"/>
              <w:outlineLvl w:val="4"/>
              <w:rPr>
                <w:strike/>
                <w:color w:val="FF0000"/>
                <w:sz w:val="18"/>
                <w:szCs w:val="18"/>
                <w:lang w:eastAsia="tr-TR"/>
              </w:rPr>
            </w:pPr>
          </w:p>
          <w:p w14:paraId="7A142D9F" w14:textId="77777777" w:rsidR="009A0D07" w:rsidRDefault="009A0D07" w:rsidP="00B35F46">
            <w:pPr>
              <w:pStyle w:val="3-NormalYaz"/>
              <w:tabs>
                <w:tab w:val="clear" w:pos="566"/>
                <w:tab w:val="left" w:pos="709"/>
              </w:tabs>
              <w:ind w:firstLine="709"/>
              <w:outlineLvl w:val="4"/>
              <w:rPr>
                <w:strike/>
                <w:color w:val="FF0000"/>
                <w:sz w:val="18"/>
                <w:szCs w:val="18"/>
                <w:lang w:eastAsia="tr-TR"/>
              </w:rPr>
            </w:pPr>
          </w:p>
          <w:p w14:paraId="73272B17" w14:textId="77777777" w:rsidR="009A0D07" w:rsidRDefault="009A0D07" w:rsidP="00B35F46">
            <w:pPr>
              <w:pStyle w:val="3-NormalYaz"/>
              <w:tabs>
                <w:tab w:val="clear" w:pos="566"/>
                <w:tab w:val="left" w:pos="709"/>
              </w:tabs>
              <w:ind w:firstLine="709"/>
              <w:outlineLvl w:val="4"/>
              <w:rPr>
                <w:strike/>
                <w:color w:val="FF0000"/>
                <w:sz w:val="18"/>
                <w:szCs w:val="18"/>
                <w:lang w:eastAsia="tr-TR"/>
              </w:rPr>
            </w:pPr>
          </w:p>
          <w:p w14:paraId="40ACF4C9" w14:textId="77777777" w:rsidR="009A0D07" w:rsidRDefault="009A0D07" w:rsidP="00B35F46">
            <w:pPr>
              <w:pStyle w:val="3-NormalYaz"/>
              <w:tabs>
                <w:tab w:val="clear" w:pos="566"/>
                <w:tab w:val="left" w:pos="709"/>
              </w:tabs>
              <w:ind w:firstLine="709"/>
              <w:outlineLvl w:val="4"/>
              <w:rPr>
                <w:strike/>
                <w:color w:val="FF0000"/>
                <w:sz w:val="18"/>
                <w:szCs w:val="18"/>
                <w:lang w:eastAsia="tr-TR"/>
              </w:rPr>
            </w:pPr>
          </w:p>
          <w:p w14:paraId="46379E5B" w14:textId="77777777" w:rsidR="009A0D07" w:rsidRDefault="009A0D07" w:rsidP="00B35F46">
            <w:pPr>
              <w:pStyle w:val="3-NormalYaz"/>
              <w:tabs>
                <w:tab w:val="clear" w:pos="566"/>
                <w:tab w:val="left" w:pos="709"/>
              </w:tabs>
              <w:ind w:firstLine="709"/>
              <w:outlineLvl w:val="4"/>
              <w:rPr>
                <w:strike/>
                <w:color w:val="FF0000"/>
                <w:sz w:val="18"/>
                <w:szCs w:val="18"/>
                <w:lang w:eastAsia="tr-TR"/>
              </w:rPr>
            </w:pPr>
          </w:p>
          <w:p w14:paraId="5EC2F301" w14:textId="77777777" w:rsidR="009A0D07" w:rsidRDefault="009A0D07" w:rsidP="00B35F46">
            <w:pPr>
              <w:pStyle w:val="3-NormalYaz"/>
              <w:tabs>
                <w:tab w:val="clear" w:pos="566"/>
                <w:tab w:val="left" w:pos="709"/>
              </w:tabs>
              <w:ind w:firstLine="709"/>
              <w:outlineLvl w:val="4"/>
            </w:pPr>
          </w:p>
          <w:p w14:paraId="77F1676B" w14:textId="77777777" w:rsidR="00957BD1" w:rsidRDefault="00957BD1" w:rsidP="00B35F46">
            <w:pPr>
              <w:pStyle w:val="3-NormalYaz"/>
              <w:tabs>
                <w:tab w:val="clear" w:pos="566"/>
                <w:tab w:val="left" w:pos="709"/>
              </w:tabs>
              <w:ind w:firstLine="709"/>
              <w:outlineLvl w:val="4"/>
            </w:pPr>
          </w:p>
          <w:p w14:paraId="03196FF5" w14:textId="77777777" w:rsidR="0028494A" w:rsidRPr="00A57E35" w:rsidRDefault="0028494A" w:rsidP="0028494A">
            <w:pPr>
              <w:spacing w:line="240" w:lineRule="atLeast"/>
              <w:ind w:firstLine="708"/>
              <w:jc w:val="both"/>
              <w:rPr>
                <w:rFonts w:ascii="Times New Roman" w:hAnsi="Times New Roman" w:cs="Times New Roman"/>
                <w:sz w:val="18"/>
                <w:szCs w:val="18"/>
              </w:rPr>
            </w:pPr>
            <w:r w:rsidRPr="00A57E35">
              <w:rPr>
                <w:rFonts w:ascii="Times New Roman" w:hAnsi="Times New Roman" w:cs="Times New Roman"/>
                <w:sz w:val="18"/>
                <w:szCs w:val="18"/>
              </w:rPr>
              <w:t xml:space="preserve">t) </w:t>
            </w:r>
            <w:proofErr w:type="spellStart"/>
            <w:r w:rsidRPr="00A57E35">
              <w:rPr>
                <w:rFonts w:ascii="Times New Roman" w:hAnsi="Times New Roman" w:cs="Times New Roman"/>
                <w:b/>
                <w:sz w:val="18"/>
                <w:szCs w:val="18"/>
              </w:rPr>
              <w:t>Panitumumab</w:t>
            </w:r>
            <w:proofErr w:type="spellEnd"/>
            <w:r w:rsidRPr="00A57E35">
              <w:rPr>
                <w:rFonts w:ascii="Times New Roman" w:hAnsi="Times New Roman" w:cs="Times New Roman"/>
                <w:b/>
                <w:sz w:val="18"/>
                <w:szCs w:val="18"/>
              </w:rPr>
              <w:t>;</w:t>
            </w:r>
            <w:r w:rsidRPr="00A57E35">
              <w:rPr>
                <w:rFonts w:ascii="Times New Roman" w:hAnsi="Times New Roman" w:cs="Times New Roman"/>
                <w:sz w:val="18"/>
                <w:szCs w:val="18"/>
              </w:rPr>
              <w:t xml:space="preserve"> </w:t>
            </w:r>
          </w:p>
          <w:p w14:paraId="01E8B5B1" w14:textId="77777777" w:rsidR="0028494A" w:rsidRDefault="0028494A" w:rsidP="0028494A">
            <w:pPr>
              <w:spacing w:line="240" w:lineRule="atLeast"/>
              <w:ind w:firstLine="708"/>
              <w:jc w:val="both"/>
              <w:rPr>
                <w:rFonts w:ascii="Times New Roman" w:hAnsi="Times New Roman" w:cs="Times New Roman"/>
                <w:sz w:val="18"/>
                <w:szCs w:val="18"/>
              </w:rPr>
            </w:pPr>
            <w:r w:rsidRPr="00A57E35">
              <w:rPr>
                <w:rFonts w:ascii="Times New Roman" w:hAnsi="Times New Roman" w:cs="Times New Roman"/>
                <w:sz w:val="18"/>
                <w:szCs w:val="18"/>
              </w:rPr>
              <w:t xml:space="preserve">1) Daha önce </w:t>
            </w:r>
            <w:proofErr w:type="spellStart"/>
            <w:r w:rsidRPr="00A57E35">
              <w:rPr>
                <w:rFonts w:ascii="Times New Roman" w:hAnsi="Times New Roman" w:cs="Times New Roman"/>
                <w:sz w:val="18"/>
                <w:szCs w:val="18"/>
              </w:rPr>
              <w:t>panitumumab</w:t>
            </w:r>
            <w:proofErr w:type="spellEnd"/>
            <w:r w:rsidRPr="00A57E35">
              <w:rPr>
                <w:rFonts w:ascii="Times New Roman" w:hAnsi="Times New Roman" w:cs="Times New Roman"/>
                <w:sz w:val="18"/>
                <w:szCs w:val="18"/>
              </w:rPr>
              <w:t xml:space="preserve"> veya diğer anti-EGFR (Anti-</w:t>
            </w:r>
            <w:proofErr w:type="spellStart"/>
            <w:r w:rsidRPr="00A57E35">
              <w:rPr>
                <w:rFonts w:ascii="Times New Roman" w:hAnsi="Times New Roman" w:cs="Times New Roman"/>
                <w:sz w:val="18"/>
                <w:szCs w:val="18"/>
              </w:rPr>
              <w:t>Epidermal</w:t>
            </w:r>
            <w:proofErr w:type="spellEnd"/>
            <w:r w:rsidRPr="00A57E35">
              <w:rPr>
                <w:rFonts w:ascii="Times New Roman" w:hAnsi="Times New Roman" w:cs="Times New Roman"/>
                <w:sz w:val="18"/>
                <w:szCs w:val="18"/>
              </w:rPr>
              <w:t xml:space="preserve"> Büyüme Faktörü Reseptörü) tedavileri kullanmamış, ECOG performans skoru 0-1 olan, </w:t>
            </w:r>
            <w:r w:rsidRPr="00354C51">
              <w:rPr>
                <w:rFonts w:ascii="Times New Roman" w:hAnsi="Times New Roman" w:cs="Times New Roman"/>
                <w:strike/>
                <w:color w:val="FF0000"/>
                <w:sz w:val="18"/>
                <w:szCs w:val="18"/>
              </w:rPr>
              <w:t>KRAS</w:t>
            </w:r>
            <w:r w:rsidRPr="00A57E35">
              <w:rPr>
                <w:rFonts w:ascii="Times New Roman" w:hAnsi="Times New Roman" w:cs="Times New Roman"/>
                <w:sz w:val="18"/>
                <w:szCs w:val="18"/>
              </w:rPr>
              <w:t xml:space="preserve"> </w:t>
            </w:r>
            <w:proofErr w:type="spellStart"/>
            <w:r w:rsidRPr="00A57E35">
              <w:rPr>
                <w:rFonts w:ascii="Times New Roman" w:hAnsi="Times New Roman" w:cs="Times New Roman"/>
                <w:sz w:val="18"/>
                <w:szCs w:val="18"/>
              </w:rPr>
              <w:t>wild</w:t>
            </w:r>
            <w:proofErr w:type="spellEnd"/>
            <w:r w:rsidRPr="00A57E35">
              <w:rPr>
                <w:rFonts w:ascii="Times New Roman" w:hAnsi="Times New Roman" w:cs="Times New Roman"/>
                <w:sz w:val="18"/>
                <w:szCs w:val="18"/>
              </w:rPr>
              <w:t xml:space="preserve"> tip </w:t>
            </w:r>
            <w:proofErr w:type="spellStart"/>
            <w:r w:rsidRPr="00A57E35">
              <w:rPr>
                <w:rFonts w:ascii="Times New Roman" w:hAnsi="Times New Roman" w:cs="Times New Roman"/>
                <w:sz w:val="18"/>
                <w:szCs w:val="18"/>
              </w:rPr>
              <w:t>metastatik</w:t>
            </w:r>
            <w:proofErr w:type="spellEnd"/>
            <w:r w:rsidRPr="00A57E35">
              <w:rPr>
                <w:rFonts w:ascii="Times New Roman" w:hAnsi="Times New Roman" w:cs="Times New Roman"/>
                <w:sz w:val="18"/>
                <w:szCs w:val="18"/>
              </w:rPr>
              <w:t xml:space="preserve"> </w:t>
            </w:r>
            <w:proofErr w:type="spellStart"/>
            <w:r w:rsidRPr="00A57E35">
              <w:rPr>
                <w:rFonts w:ascii="Times New Roman" w:hAnsi="Times New Roman" w:cs="Times New Roman"/>
                <w:sz w:val="18"/>
                <w:szCs w:val="18"/>
              </w:rPr>
              <w:t>kolorektal</w:t>
            </w:r>
            <w:proofErr w:type="spellEnd"/>
            <w:r w:rsidRPr="00A57E35">
              <w:rPr>
                <w:rFonts w:ascii="Times New Roman" w:hAnsi="Times New Roman" w:cs="Times New Roman"/>
                <w:sz w:val="18"/>
                <w:szCs w:val="18"/>
              </w:rPr>
              <w:t xml:space="preserve"> kanserli hastalarda; birinci veya ikinci seri tedavide FOLFOX veya FOLFIRI kombinasyon kemoterapi rejimlerinin sadece birisi ile </w:t>
            </w:r>
            <w:proofErr w:type="spellStart"/>
            <w:r w:rsidRPr="00A57E35">
              <w:rPr>
                <w:rFonts w:ascii="Times New Roman" w:hAnsi="Times New Roman" w:cs="Times New Roman"/>
                <w:sz w:val="18"/>
                <w:szCs w:val="18"/>
              </w:rPr>
              <w:t>progresyona</w:t>
            </w:r>
            <w:proofErr w:type="spellEnd"/>
            <w:r w:rsidRPr="00A57E35">
              <w:rPr>
                <w:rFonts w:ascii="Times New Roman" w:hAnsi="Times New Roman" w:cs="Times New Roman"/>
                <w:sz w:val="18"/>
                <w:szCs w:val="18"/>
              </w:rPr>
              <w:t xml:space="preserve"> kadar kullanılır. Bu durumların belirtildiği en az bir tıbbi onkoloji uzmanının bulunduğu 6 ay süreli sağlık kurulu raporuna dayanılarak tıbbi onkoloji uzmanları tarafından reçete edilir. </w:t>
            </w:r>
          </w:p>
          <w:p w14:paraId="578EF6CE" w14:textId="77777777" w:rsidR="009A0D07" w:rsidRDefault="009A0D07" w:rsidP="0028494A">
            <w:pPr>
              <w:spacing w:line="240" w:lineRule="atLeast"/>
              <w:ind w:firstLine="708"/>
              <w:jc w:val="both"/>
              <w:rPr>
                <w:rFonts w:ascii="Times New Roman" w:hAnsi="Times New Roman" w:cs="Times New Roman"/>
                <w:sz w:val="18"/>
                <w:szCs w:val="18"/>
              </w:rPr>
            </w:pPr>
          </w:p>
          <w:p w14:paraId="229F33D2" w14:textId="77777777" w:rsidR="00B5370F" w:rsidRPr="00A640AA" w:rsidRDefault="00B5370F" w:rsidP="00B5370F">
            <w:pPr>
              <w:spacing w:line="240" w:lineRule="atLeast"/>
              <w:ind w:firstLine="708"/>
              <w:jc w:val="both"/>
              <w:rPr>
                <w:rFonts w:ascii="Times New Roman" w:hAnsi="Times New Roman" w:cs="Times New Roman"/>
                <w:strike/>
                <w:color w:val="FF0000"/>
                <w:sz w:val="18"/>
                <w:szCs w:val="18"/>
              </w:rPr>
            </w:pPr>
            <w:r w:rsidRPr="00A640AA">
              <w:rPr>
                <w:rFonts w:ascii="Times New Roman" w:hAnsi="Times New Roman" w:cs="Times New Roman"/>
                <w:strike/>
                <w:color w:val="FF0000"/>
                <w:sz w:val="18"/>
                <w:szCs w:val="18"/>
              </w:rPr>
              <w:t xml:space="preserve">y) </w:t>
            </w:r>
            <w:proofErr w:type="spellStart"/>
            <w:r w:rsidRPr="00A640AA">
              <w:rPr>
                <w:rFonts w:ascii="Times New Roman" w:hAnsi="Times New Roman" w:cs="Times New Roman"/>
                <w:b/>
                <w:strike/>
                <w:color w:val="FF0000"/>
                <w:sz w:val="18"/>
                <w:szCs w:val="18"/>
              </w:rPr>
              <w:t>Setuksimab</w:t>
            </w:r>
            <w:proofErr w:type="spellEnd"/>
            <w:r w:rsidRPr="00A640AA">
              <w:rPr>
                <w:rFonts w:ascii="Times New Roman" w:hAnsi="Times New Roman" w:cs="Times New Roman"/>
                <w:b/>
                <w:strike/>
                <w:color w:val="FF0000"/>
                <w:sz w:val="18"/>
                <w:szCs w:val="18"/>
              </w:rPr>
              <w:t>:</w:t>
            </w:r>
            <w:r w:rsidRPr="00A640AA">
              <w:rPr>
                <w:rFonts w:ascii="Times New Roman" w:hAnsi="Times New Roman" w:cs="Times New Roman"/>
                <w:strike/>
                <w:color w:val="FF0000"/>
                <w:sz w:val="18"/>
                <w:szCs w:val="18"/>
              </w:rPr>
              <w:t xml:space="preserve">  </w:t>
            </w:r>
          </w:p>
          <w:p w14:paraId="5093BC35" w14:textId="77777777" w:rsidR="00B5370F" w:rsidRPr="00A640AA" w:rsidRDefault="00B5370F" w:rsidP="00B5370F">
            <w:pPr>
              <w:ind w:firstLine="709"/>
              <w:jc w:val="both"/>
              <w:rPr>
                <w:rFonts w:ascii="Times New Roman" w:hAnsi="Times New Roman" w:cs="Times New Roman"/>
                <w:strike/>
                <w:color w:val="FF0000"/>
                <w:sz w:val="18"/>
                <w:szCs w:val="18"/>
              </w:rPr>
            </w:pPr>
            <w:r w:rsidRPr="00A640AA">
              <w:rPr>
                <w:rFonts w:ascii="Times New Roman" w:hAnsi="Times New Roman" w:cs="Times New Roman"/>
                <w:strike/>
                <w:color w:val="FF0000"/>
                <w:sz w:val="18"/>
                <w:szCs w:val="18"/>
              </w:rPr>
              <w:t xml:space="preserve">2) </w:t>
            </w:r>
            <w:proofErr w:type="spellStart"/>
            <w:r w:rsidRPr="00A640AA">
              <w:rPr>
                <w:rFonts w:ascii="Times New Roman" w:hAnsi="Times New Roman" w:cs="Times New Roman"/>
                <w:strike/>
                <w:color w:val="FF0000"/>
                <w:sz w:val="18"/>
                <w:szCs w:val="18"/>
              </w:rPr>
              <w:t>Skuamoz</w:t>
            </w:r>
            <w:proofErr w:type="spellEnd"/>
            <w:r w:rsidRPr="00A640AA">
              <w:rPr>
                <w:rFonts w:ascii="Times New Roman" w:hAnsi="Times New Roman" w:cs="Times New Roman"/>
                <w:strike/>
                <w:color w:val="FF0000"/>
                <w:sz w:val="18"/>
                <w:szCs w:val="18"/>
              </w:rPr>
              <w:t xml:space="preserve"> hücreli baş ve boyun kanseri </w:t>
            </w:r>
            <w:proofErr w:type="spellStart"/>
            <w:r w:rsidRPr="00A640AA">
              <w:rPr>
                <w:rFonts w:ascii="Times New Roman" w:hAnsi="Times New Roman" w:cs="Times New Roman"/>
                <w:strike/>
                <w:color w:val="FF0000"/>
                <w:sz w:val="18"/>
                <w:szCs w:val="18"/>
              </w:rPr>
              <w:t>endikasyonunda</w:t>
            </w:r>
            <w:proofErr w:type="spellEnd"/>
            <w:r w:rsidRPr="00A640AA">
              <w:rPr>
                <w:rFonts w:ascii="Times New Roman" w:hAnsi="Times New Roman" w:cs="Times New Roman"/>
                <w:strike/>
                <w:color w:val="FF0000"/>
                <w:sz w:val="18"/>
                <w:szCs w:val="18"/>
              </w:rPr>
              <w:t xml:space="preserve">; </w:t>
            </w:r>
            <w:proofErr w:type="spellStart"/>
            <w:r w:rsidRPr="00A640AA">
              <w:rPr>
                <w:rFonts w:ascii="Times New Roman" w:hAnsi="Times New Roman" w:cs="Times New Roman"/>
                <w:strike/>
                <w:color w:val="FF0000"/>
                <w:sz w:val="18"/>
                <w:szCs w:val="18"/>
              </w:rPr>
              <w:t>nüks</w:t>
            </w:r>
            <w:proofErr w:type="spellEnd"/>
            <w:r w:rsidRPr="00A640AA">
              <w:rPr>
                <w:rFonts w:ascii="Times New Roman" w:hAnsi="Times New Roman" w:cs="Times New Roman"/>
                <w:strike/>
                <w:color w:val="FF0000"/>
                <w:sz w:val="18"/>
                <w:szCs w:val="18"/>
              </w:rPr>
              <w:t xml:space="preserve"> </w:t>
            </w:r>
            <w:proofErr w:type="gramStart"/>
            <w:r w:rsidRPr="00A640AA">
              <w:rPr>
                <w:rFonts w:ascii="Times New Roman" w:hAnsi="Times New Roman" w:cs="Times New Roman"/>
                <w:strike/>
                <w:color w:val="FF0000"/>
                <w:sz w:val="18"/>
                <w:szCs w:val="18"/>
              </w:rPr>
              <w:t>yada</w:t>
            </w:r>
            <w:proofErr w:type="gramEnd"/>
            <w:r w:rsidRPr="00A640AA">
              <w:rPr>
                <w:rFonts w:ascii="Times New Roman" w:hAnsi="Times New Roman" w:cs="Times New Roman"/>
                <w:strike/>
                <w:color w:val="FF0000"/>
                <w:sz w:val="18"/>
                <w:szCs w:val="18"/>
              </w:rPr>
              <w:t xml:space="preserve"> </w:t>
            </w:r>
            <w:proofErr w:type="spellStart"/>
            <w:r w:rsidRPr="00A640AA">
              <w:rPr>
                <w:rFonts w:ascii="Times New Roman" w:hAnsi="Times New Roman" w:cs="Times New Roman"/>
                <w:strike/>
                <w:color w:val="FF0000"/>
                <w:sz w:val="18"/>
                <w:szCs w:val="18"/>
              </w:rPr>
              <w:t>metastatik</w:t>
            </w:r>
            <w:proofErr w:type="spellEnd"/>
            <w:r w:rsidRPr="00A640AA">
              <w:rPr>
                <w:rFonts w:ascii="Times New Roman" w:hAnsi="Times New Roman" w:cs="Times New Roman"/>
                <w:strike/>
                <w:color w:val="FF0000"/>
                <w:sz w:val="18"/>
                <w:szCs w:val="18"/>
              </w:rPr>
              <w:t xml:space="preserve"> </w:t>
            </w:r>
            <w:proofErr w:type="spellStart"/>
            <w:r w:rsidRPr="00A640AA">
              <w:rPr>
                <w:rFonts w:ascii="Times New Roman" w:hAnsi="Times New Roman" w:cs="Times New Roman"/>
                <w:strike/>
                <w:color w:val="FF0000"/>
                <w:sz w:val="18"/>
                <w:szCs w:val="18"/>
              </w:rPr>
              <w:t>nazofarenks</w:t>
            </w:r>
            <w:proofErr w:type="spellEnd"/>
            <w:r w:rsidRPr="00A640AA">
              <w:rPr>
                <w:rFonts w:ascii="Times New Roman" w:hAnsi="Times New Roman" w:cs="Times New Roman"/>
                <w:strike/>
                <w:color w:val="FF0000"/>
                <w:sz w:val="18"/>
                <w:szCs w:val="18"/>
              </w:rPr>
              <w:t xml:space="preserve"> dışı baş-boyun yassı hücreli kanseri olan, ECOG performans statüsü 0-1 olan hastalarda, birinci basamakta platin ve 5-Fluorourasil içeren kemoterapi rejimi ile kombine olarak birlikte kullanılır. Bu durumların belirtildiği en az bir tıbbi onkoloji uzmanının bulunduğu sağlık kurulu raporuna dayanılarak tıbbi onkoloji uzmanları tarafından reçete edilir.</w:t>
            </w:r>
          </w:p>
          <w:p w14:paraId="4EA80A94" w14:textId="77777777" w:rsidR="00B5370F" w:rsidRPr="00A57E35" w:rsidRDefault="00B5370F" w:rsidP="0028494A">
            <w:pPr>
              <w:spacing w:line="240" w:lineRule="atLeast"/>
              <w:ind w:firstLine="708"/>
              <w:jc w:val="both"/>
              <w:rPr>
                <w:rFonts w:ascii="Times New Roman" w:hAnsi="Times New Roman" w:cs="Times New Roman"/>
                <w:sz w:val="18"/>
                <w:szCs w:val="18"/>
              </w:rPr>
            </w:pPr>
          </w:p>
          <w:p w14:paraId="1FAABAFE" w14:textId="77777777" w:rsidR="0028494A" w:rsidRDefault="0028494A" w:rsidP="000310AB">
            <w:pPr>
              <w:spacing w:line="240" w:lineRule="atLeast"/>
              <w:ind w:firstLine="708"/>
              <w:jc w:val="both"/>
            </w:pPr>
          </w:p>
        </w:tc>
        <w:tc>
          <w:tcPr>
            <w:tcW w:w="4672" w:type="dxa"/>
          </w:tcPr>
          <w:p w14:paraId="73D452F9" w14:textId="77777777" w:rsidR="002C64B0" w:rsidRDefault="002C64B0" w:rsidP="002C64B0">
            <w:pPr>
              <w:pStyle w:val="3-NormalYaz"/>
              <w:tabs>
                <w:tab w:val="clear" w:pos="566"/>
                <w:tab w:val="left" w:pos="709"/>
              </w:tabs>
              <w:ind w:firstLine="709"/>
              <w:outlineLvl w:val="4"/>
              <w:rPr>
                <w:b/>
                <w:sz w:val="18"/>
                <w:szCs w:val="18"/>
              </w:rPr>
            </w:pPr>
            <w:proofErr w:type="gramStart"/>
            <w:r w:rsidRPr="00A01168">
              <w:rPr>
                <w:b/>
                <w:sz w:val="18"/>
                <w:szCs w:val="18"/>
              </w:rPr>
              <w:t>4.2.14.C -</w:t>
            </w:r>
            <w:proofErr w:type="gramEnd"/>
            <w:r w:rsidRPr="00A01168">
              <w:rPr>
                <w:b/>
                <w:sz w:val="18"/>
                <w:szCs w:val="18"/>
              </w:rPr>
              <w:t xml:space="preserve"> Özel düzenleme yapılan ilaçlar;</w:t>
            </w:r>
          </w:p>
          <w:p w14:paraId="33801D35" w14:textId="77777777" w:rsidR="002C64B0" w:rsidRPr="00A01168" w:rsidRDefault="002C64B0" w:rsidP="002C64B0">
            <w:pPr>
              <w:pStyle w:val="3-NormalYaz"/>
              <w:tabs>
                <w:tab w:val="clear" w:pos="566"/>
                <w:tab w:val="left" w:pos="709"/>
              </w:tabs>
              <w:ind w:firstLine="709"/>
              <w:outlineLvl w:val="4"/>
              <w:rPr>
                <w:b/>
                <w:bCs/>
                <w:sz w:val="18"/>
                <w:szCs w:val="18"/>
                <w:lang w:eastAsia="tr-TR"/>
              </w:rPr>
            </w:pPr>
            <w:r>
              <w:rPr>
                <w:b/>
                <w:bCs/>
                <w:sz w:val="18"/>
                <w:szCs w:val="18"/>
                <w:lang w:eastAsia="tr-TR"/>
              </w:rPr>
              <w:t>(3</w:t>
            </w:r>
            <w:proofErr w:type="gramStart"/>
            <w:r>
              <w:rPr>
                <w:b/>
                <w:bCs/>
                <w:sz w:val="18"/>
                <w:szCs w:val="18"/>
                <w:lang w:eastAsia="tr-TR"/>
              </w:rPr>
              <w:t>).fıkra</w:t>
            </w:r>
            <w:proofErr w:type="gramEnd"/>
          </w:p>
          <w:p w14:paraId="54ED52BE" w14:textId="77777777" w:rsidR="00354C51" w:rsidRDefault="002C64B0" w:rsidP="002C64B0">
            <w:pPr>
              <w:rPr>
                <w:rFonts w:ascii="Times New Roman" w:eastAsia="Times New Roman" w:hAnsi="Times New Roman" w:cs="Times New Roman"/>
                <w:color w:val="00B050"/>
                <w:sz w:val="18"/>
                <w:szCs w:val="18"/>
                <w:lang w:eastAsia="tr-TR"/>
              </w:rPr>
            </w:pPr>
            <w:r w:rsidRPr="002C64B0">
              <w:rPr>
                <w:rFonts w:ascii="Times New Roman" w:eastAsia="Times New Roman" w:hAnsi="Times New Roman" w:cs="Times New Roman"/>
                <w:color w:val="00B050"/>
                <w:sz w:val="18"/>
                <w:szCs w:val="18"/>
                <w:lang w:eastAsia="tr-TR"/>
              </w:rPr>
              <w:t>o) </w:t>
            </w:r>
            <w:proofErr w:type="spellStart"/>
            <w:r w:rsidRPr="002C64B0">
              <w:rPr>
                <w:rFonts w:ascii="Times New Roman" w:eastAsia="Times New Roman" w:hAnsi="Times New Roman" w:cs="Times New Roman"/>
                <w:color w:val="00B050"/>
                <w:sz w:val="18"/>
                <w:szCs w:val="18"/>
                <w:lang w:eastAsia="tr-TR"/>
              </w:rPr>
              <w:t>Erlotinib</w:t>
            </w:r>
            <w:proofErr w:type="spellEnd"/>
            <w:r w:rsidRPr="002C64B0">
              <w:rPr>
                <w:rFonts w:ascii="Times New Roman" w:eastAsia="Times New Roman" w:hAnsi="Times New Roman" w:cs="Times New Roman"/>
                <w:color w:val="00B050"/>
                <w:sz w:val="18"/>
                <w:szCs w:val="18"/>
                <w:lang w:eastAsia="tr-TR"/>
              </w:rPr>
              <w:t>; </w:t>
            </w:r>
            <w:proofErr w:type="spellStart"/>
            <w:r w:rsidRPr="002C64B0">
              <w:rPr>
                <w:rFonts w:ascii="Times New Roman" w:eastAsia="Times New Roman" w:hAnsi="Times New Roman" w:cs="Times New Roman"/>
                <w:color w:val="00B050"/>
                <w:sz w:val="18"/>
                <w:szCs w:val="18"/>
                <w:lang w:eastAsia="tr-TR"/>
              </w:rPr>
              <w:t>epidermal</w:t>
            </w:r>
            <w:proofErr w:type="spellEnd"/>
            <w:r w:rsidRPr="002C64B0">
              <w:rPr>
                <w:rFonts w:ascii="Times New Roman" w:eastAsia="Times New Roman" w:hAnsi="Times New Roman" w:cs="Times New Roman"/>
                <w:color w:val="00B050"/>
                <w:sz w:val="18"/>
                <w:szCs w:val="18"/>
                <w:lang w:eastAsia="tr-TR"/>
              </w:rPr>
              <w:t> büyüme faktörü reseptörü (EGFR) gen </w:t>
            </w:r>
            <w:proofErr w:type="spellStart"/>
            <w:r w:rsidRPr="002C64B0">
              <w:rPr>
                <w:rFonts w:ascii="Times New Roman" w:eastAsia="Times New Roman" w:hAnsi="Times New Roman" w:cs="Times New Roman"/>
                <w:color w:val="00B050"/>
                <w:sz w:val="18"/>
                <w:szCs w:val="18"/>
                <w:lang w:eastAsia="tr-TR"/>
              </w:rPr>
              <w:t>exon</w:t>
            </w:r>
            <w:proofErr w:type="spellEnd"/>
            <w:r w:rsidRPr="002C64B0">
              <w:rPr>
                <w:rFonts w:ascii="Times New Roman" w:eastAsia="Times New Roman" w:hAnsi="Times New Roman" w:cs="Times New Roman"/>
                <w:color w:val="00B050"/>
                <w:sz w:val="18"/>
                <w:szCs w:val="18"/>
                <w:lang w:eastAsia="tr-TR"/>
              </w:rPr>
              <w:t> 19 </w:t>
            </w:r>
            <w:proofErr w:type="spellStart"/>
            <w:r w:rsidRPr="002C64B0">
              <w:rPr>
                <w:rFonts w:ascii="Times New Roman" w:eastAsia="Times New Roman" w:hAnsi="Times New Roman" w:cs="Times New Roman"/>
                <w:color w:val="00B050"/>
                <w:sz w:val="18"/>
                <w:szCs w:val="18"/>
                <w:lang w:eastAsia="tr-TR"/>
              </w:rPr>
              <w:t>delesyonu</w:t>
            </w:r>
            <w:proofErr w:type="spellEnd"/>
            <w:r w:rsidRPr="002C64B0">
              <w:rPr>
                <w:rFonts w:ascii="Times New Roman" w:eastAsia="Times New Roman" w:hAnsi="Times New Roman" w:cs="Times New Roman"/>
                <w:color w:val="00B050"/>
                <w:sz w:val="18"/>
                <w:szCs w:val="18"/>
                <w:lang w:eastAsia="tr-TR"/>
              </w:rPr>
              <w:t> ve/veya </w:t>
            </w:r>
            <w:proofErr w:type="spellStart"/>
            <w:r w:rsidRPr="002C64B0">
              <w:rPr>
                <w:rFonts w:ascii="Times New Roman" w:eastAsia="Times New Roman" w:hAnsi="Times New Roman" w:cs="Times New Roman"/>
                <w:color w:val="00B050"/>
                <w:sz w:val="18"/>
                <w:szCs w:val="18"/>
                <w:lang w:eastAsia="tr-TR"/>
              </w:rPr>
              <w:t>exon</w:t>
            </w:r>
            <w:proofErr w:type="spellEnd"/>
            <w:r w:rsidRPr="002C64B0">
              <w:rPr>
                <w:rFonts w:ascii="Times New Roman" w:eastAsia="Times New Roman" w:hAnsi="Times New Roman" w:cs="Times New Roman"/>
                <w:color w:val="00B050"/>
                <w:sz w:val="18"/>
                <w:szCs w:val="18"/>
                <w:lang w:eastAsia="tr-TR"/>
              </w:rPr>
              <w:t xml:space="preserve"> 21 (L858R) </w:t>
            </w:r>
            <w:proofErr w:type="spellStart"/>
            <w:r w:rsidRPr="002C64B0">
              <w:rPr>
                <w:rFonts w:ascii="Times New Roman" w:eastAsia="Times New Roman" w:hAnsi="Times New Roman" w:cs="Times New Roman"/>
                <w:color w:val="00B050"/>
                <w:sz w:val="18"/>
                <w:szCs w:val="18"/>
                <w:lang w:eastAsia="tr-TR"/>
              </w:rPr>
              <w:t>mutasyonu,akredite</w:t>
            </w:r>
            <w:proofErr w:type="spellEnd"/>
            <w:r w:rsidRPr="002C64B0">
              <w:rPr>
                <w:rFonts w:ascii="Times New Roman" w:eastAsia="Times New Roman" w:hAnsi="Times New Roman" w:cs="Times New Roman"/>
                <w:color w:val="00B050"/>
                <w:sz w:val="18"/>
                <w:szCs w:val="18"/>
                <w:lang w:eastAsia="tr-TR"/>
              </w:rPr>
              <w:t xml:space="preserve"> bir laboratuvarda gösterilmiş </w:t>
            </w:r>
            <w:proofErr w:type="spellStart"/>
            <w:r w:rsidRPr="002C64B0">
              <w:rPr>
                <w:rFonts w:ascii="Times New Roman" w:eastAsia="Times New Roman" w:hAnsi="Times New Roman" w:cs="Times New Roman"/>
                <w:color w:val="00B050"/>
                <w:sz w:val="18"/>
                <w:szCs w:val="18"/>
                <w:lang w:eastAsia="tr-TR"/>
              </w:rPr>
              <w:t>metastatik</w:t>
            </w:r>
            <w:proofErr w:type="spellEnd"/>
            <w:r w:rsidRPr="002C64B0">
              <w:rPr>
                <w:rFonts w:ascii="Times New Roman" w:eastAsia="Times New Roman" w:hAnsi="Times New Roman" w:cs="Times New Roman"/>
                <w:color w:val="00B050"/>
                <w:sz w:val="18"/>
                <w:szCs w:val="18"/>
                <w:lang w:eastAsia="tr-TR"/>
              </w:rPr>
              <w:t> </w:t>
            </w:r>
            <w:proofErr w:type="spellStart"/>
            <w:r w:rsidRPr="002C64B0">
              <w:rPr>
                <w:rFonts w:ascii="Times New Roman" w:eastAsia="Times New Roman" w:hAnsi="Times New Roman" w:cs="Times New Roman"/>
                <w:color w:val="00B050"/>
                <w:sz w:val="18"/>
                <w:szCs w:val="18"/>
                <w:lang w:eastAsia="tr-TR"/>
              </w:rPr>
              <w:t>nonskuamöz</w:t>
            </w:r>
            <w:proofErr w:type="spellEnd"/>
            <w:r w:rsidRPr="002C64B0">
              <w:rPr>
                <w:rFonts w:ascii="Times New Roman" w:eastAsia="Times New Roman" w:hAnsi="Times New Roman" w:cs="Times New Roman"/>
                <w:color w:val="00B050"/>
                <w:sz w:val="18"/>
                <w:szCs w:val="18"/>
                <w:lang w:eastAsia="tr-TR"/>
              </w:rPr>
              <w:t> küçük hücreli dışı akciğer kanseri hastalarının birinci basamak tedavisinde ve yukarıda tanımlanan mutasyon ve </w:t>
            </w:r>
            <w:proofErr w:type="spellStart"/>
            <w:r w:rsidRPr="002C64B0">
              <w:rPr>
                <w:rFonts w:ascii="Times New Roman" w:eastAsia="Times New Roman" w:hAnsi="Times New Roman" w:cs="Times New Roman"/>
                <w:color w:val="00B050"/>
                <w:sz w:val="18"/>
                <w:szCs w:val="18"/>
                <w:lang w:eastAsia="tr-TR"/>
              </w:rPr>
              <w:t>delesyonu</w:t>
            </w:r>
            <w:proofErr w:type="spellEnd"/>
            <w:r w:rsidRPr="002C64B0">
              <w:rPr>
                <w:rFonts w:ascii="Times New Roman" w:eastAsia="Times New Roman" w:hAnsi="Times New Roman" w:cs="Times New Roman"/>
                <w:color w:val="00B050"/>
                <w:sz w:val="18"/>
                <w:szCs w:val="18"/>
                <w:lang w:eastAsia="tr-TR"/>
              </w:rPr>
              <w:t> olan </w:t>
            </w:r>
            <w:proofErr w:type="spellStart"/>
            <w:r w:rsidRPr="002C64B0">
              <w:rPr>
                <w:rFonts w:ascii="Times New Roman" w:eastAsia="Times New Roman" w:hAnsi="Times New Roman" w:cs="Times New Roman"/>
                <w:color w:val="00B050"/>
                <w:sz w:val="18"/>
                <w:szCs w:val="18"/>
                <w:lang w:eastAsia="tr-TR"/>
              </w:rPr>
              <w:t>nonskuamöz</w:t>
            </w:r>
            <w:proofErr w:type="spellEnd"/>
            <w:r w:rsidRPr="002C64B0">
              <w:rPr>
                <w:rFonts w:ascii="Times New Roman" w:eastAsia="Times New Roman" w:hAnsi="Times New Roman" w:cs="Times New Roman"/>
                <w:color w:val="00B050"/>
                <w:sz w:val="18"/>
                <w:szCs w:val="18"/>
                <w:lang w:eastAsia="tr-TR"/>
              </w:rPr>
              <w:t> küçük hücreli dışı akciğer kanseri hastalarında bir basamak kemoterapi sonu </w:t>
            </w:r>
            <w:proofErr w:type="spellStart"/>
            <w:r w:rsidRPr="002C64B0">
              <w:rPr>
                <w:rFonts w:ascii="Times New Roman" w:eastAsia="Times New Roman" w:hAnsi="Times New Roman" w:cs="Times New Roman"/>
                <w:color w:val="00B050"/>
                <w:sz w:val="18"/>
                <w:szCs w:val="18"/>
                <w:lang w:eastAsia="tr-TR"/>
              </w:rPr>
              <w:t>progresyonunda</w:t>
            </w:r>
            <w:proofErr w:type="spellEnd"/>
            <w:r w:rsidRPr="002C64B0">
              <w:rPr>
                <w:rFonts w:ascii="Times New Roman" w:eastAsia="Times New Roman" w:hAnsi="Times New Roman" w:cs="Times New Roman"/>
                <w:color w:val="00B050"/>
                <w:sz w:val="18"/>
                <w:szCs w:val="18"/>
                <w:lang w:eastAsia="tr-TR"/>
              </w:rPr>
              <w:t> ikinci basamak tedavisinde </w:t>
            </w:r>
            <w:proofErr w:type="spellStart"/>
            <w:r w:rsidRPr="002C64B0">
              <w:rPr>
                <w:rFonts w:ascii="Times New Roman" w:eastAsia="Times New Roman" w:hAnsi="Times New Roman" w:cs="Times New Roman"/>
                <w:color w:val="00B050"/>
                <w:sz w:val="18"/>
                <w:szCs w:val="18"/>
                <w:lang w:eastAsia="tr-TR"/>
              </w:rPr>
              <w:t>progresyona</w:t>
            </w:r>
            <w:proofErr w:type="spellEnd"/>
            <w:r w:rsidRPr="002C64B0">
              <w:rPr>
                <w:rFonts w:ascii="Times New Roman" w:eastAsia="Times New Roman" w:hAnsi="Times New Roman" w:cs="Times New Roman"/>
                <w:color w:val="00B050"/>
                <w:sz w:val="18"/>
                <w:szCs w:val="18"/>
                <w:lang w:eastAsia="tr-TR"/>
              </w:rPr>
              <w:t> kadar bu durumların belirtildiği tıbbi onkoloji uzmanının yer aldığı 6 ay süreli sağlık kurulu raporuna dayanılarak bu uzman hekimlerce veya göğüs hastalıkları uzman hekimlerince reçete edilir. Reçeteye genetik tetkik sonucu eklenir.</w:t>
            </w:r>
          </w:p>
          <w:p w14:paraId="2F8C30B8" w14:textId="77777777" w:rsidR="009A0D07" w:rsidRDefault="009A0D07" w:rsidP="002C64B0">
            <w:pPr>
              <w:rPr>
                <w:rFonts w:ascii="Times New Roman" w:eastAsia="Times New Roman" w:hAnsi="Times New Roman" w:cs="Times New Roman"/>
                <w:color w:val="00B050"/>
                <w:sz w:val="18"/>
                <w:szCs w:val="18"/>
                <w:lang w:eastAsia="tr-TR"/>
              </w:rPr>
            </w:pPr>
          </w:p>
          <w:p w14:paraId="3035D9B0" w14:textId="77777777" w:rsidR="000C0A01" w:rsidRDefault="000C0A01" w:rsidP="00354C51">
            <w:pPr>
              <w:spacing w:line="240" w:lineRule="atLeast"/>
              <w:ind w:firstLine="708"/>
              <w:jc w:val="both"/>
              <w:rPr>
                <w:rFonts w:ascii="Times New Roman" w:hAnsi="Times New Roman" w:cs="Times New Roman"/>
                <w:sz w:val="18"/>
                <w:szCs w:val="18"/>
              </w:rPr>
            </w:pPr>
          </w:p>
          <w:p w14:paraId="1CECFC6C" w14:textId="77777777" w:rsidR="00354C51" w:rsidRPr="00A57E35" w:rsidRDefault="00354C51" w:rsidP="00354C51">
            <w:pPr>
              <w:spacing w:line="240" w:lineRule="atLeast"/>
              <w:ind w:firstLine="708"/>
              <w:jc w:val="both"/>
              <w:rPr>
                <w:rFonts w:ascii="Times New Roman" w:hAnsi="Times New Roman" w:cs="Times New Roman"/>
                <w:sz w:val="18"/>
                <w:szCs w:val="18"/>
              </w:rPr>
            </w:pPr>
            <w:r w:rsidRPr="00A57E35">
              <w:rPr>
                <w:rFonts w:ascii="Times New Roman" w:hAnsi="Times New Roman" w:cs="Times New Roman"/>
                <w:sz w:val="18"/>
                <w:szCs w:val="18"/>
              </w:rPr>
              <w:t xml:space="preserve">t) </w:t>
            </w:r>
            <w:proofErr w:type="spellStart"/>
            <w:r w:rsidRPr="00A57E35">
              <w:rPr>
                <w:rFonts w:ascii="Times New Roman" w:hAnsi="Times New Roman" w:cs="Times New Roman"/>
                <w:b/>
                <w:sz w:val="18"/>
                <w:szCs w:val="18"/>
              </w:rPr>
              <w:t>Panitumumab</w:t>
            </w:r>
            <w:proofErr w:type="spellEnd"/>
            <w:r w:rsidRPr="00A57E35">
              <w:rPr>
                <w:rFonts w:ascii="Times New Roman" w:hAnsi="Times New Roman" w:cs="Times New Roman"/>
                <w:b/>
                <w:sz w:val="18"/>
                <w:szCs w:val="18"/>
              </w:rPr>
              <w:t>;</w:t>
            </w:r>
            <w:r w:rsidRPr="00A57E35">
              <w:rPr>
                <w:rFonts w:ascii="Times New Roman" w:hAnsi="Times New Roman" w:cs="Times New Roman"/>
                <w:sz w:val="18"/>
                <w:szCs w:val="18"/>
              </w:rPr>
              <w:t xml:space="preserve"> </w:t>
            </w:r>
          </w:p>
          <w:p w14:paraId="4A9C79A6" w14:textId="77777777" w:rsidR="00354C51" w:rsidRPr="00A57E35" w:rsidRDefault="00354C51" w:rsidP="00354C51">
            <w:pPr>
              <w:spacing w:line="240" w:lineRule="atLeast"/>
              <w:ind w:firstLine="708"/>
              <w:jc w:val="both"/>
              <w:rPr>
                <w:rFonts w:ascii="Times New Roman" w:hAnsi="Times New Roman" w:cs="Times New Roman"/>
                <w:sz w:val="18"/>
                <w:szCs w:val="18"/>
              </w:rPr>
            </w:pPr>
            <w:r w:rsidRPr="00A57E35">
              <w:rPr>
                <w:rFonts w:ascii="Times New Roman" w:hAnsi="Times New Roman" w:cs="Times New Roman"/>
                <w:sz w:val="18"/>
                <w:szCs w:val="18"/>
              </w:rPr>
              <w:t xml:space="preserve">1) Daha önce </w:t>
            </w:r>
            <w:proofErr w:type="spellStart"/>
            <w:r w:rsidRPr="00A57E35">
              <w:rPr>
                <w:rFonts w:ascii="Times New Roman" w:hAnsi="Times New Roman" w:cs="Times New Roman"/>
                <w:sz w:val="18"/>
                <w:szCs w:val="18"/>
              </w:rPr>
              <w:t>panitumumab</w:t>
            </w:r>
            <w:proofErr w:type="spellEnd"/>
            <w:r w:rsidRPr="00A57E35">
              <w:rPr>
                <w:rFonts w:ascii="Times New Roman" w:hAnsi="Times New Roman" w:cs="Times New Roman"/>
                <w:sz w:val="18"/>
                <w:szCs w:val="18"/>
              </w:rPr>
              <w:t xml:space="preserve"> veya diğer anti-EGFR (Anti-</w:t>
            </w:r>
            <w:proofErr w:type="spellStart"/>
            <w:r w:rsidRPr="00A57E35">
              <w:rPr>
                <w:rFonts w:ascii="Times New Roman" w:hAnsi="Times New Roman" w:cs="Times New Roman"/>
                <w:sz w:val="18"/>
                <w:szCs w:val="18"/>
              </w:rPr>
              <w:t>Epidermal</w:t>
            </w:r>
            <w:proofErr w:type="spellEnd"/>
            <w:r w:rsidRPr="00A57E35">
              <w:rPr>
                <w:rFonts w:ascii="Times New Roman" w:hAnsi="Times New Roman" w:cs="Times New Roman"/>
                <w:sz w:val="18"/>
                <w:szCs w:val="18"/>
              </w:rPr>
              <w:t xml:space="preserve"> Büyüme Faktörü Reseptörü) tedavileri kullanmamış, ECOG performans skoru 0-1 olan, </w:t>
            </w:r>
            <w:r w:rsidRPr="00354C51">
              <w:rPr>
                <w:rFonts w:ascii="Times New Roman" w:eastAsia="Times New Roman" w:hAnsi="Times New Roman" w:cs="Times New Roman"/>
                <w:color w:val="00B050"/>
                <w:sz w:val="18"/>
                <w:szCs w:val="18"/>
                <w:lang w:eastAsia="tr-TR"/>
              </w:rPr>
              <w:t>RAS</w:t>
            </w:r>
            <w:r w:rsidRPr="00A57E35">
              <w:rPr>
                <w:rFonts w:ascii="Times New Roman" w:hAnsi="Times New Roman" w:cs="Times New Roman"/>
                <w:sz w:val="18"/>
                <w:szCs w:val="18"/>
              </w:rPr>
              <w:t xml:space="preserve"> </w:t>
            </w:r>
            <w:proofErr w:type="spellStart"/>
            <w:r w:rsidRPr="00A57E35">
              <w:rPr>
                <w:rFonts w:ascii="Times New Roman" w:hAnsi="Times New Roman" w:cs="Times New Roman"/>
                <w:sz w:val="18"/>
                <w:szCs w:val="18"/>
              </w:rPr>
              <w:t>wild</w:t>
            </w:r>
            <w:proofErr w:type="spellEnd"/>
            <w:r w:rsidRPr="00A57E35">
              <w:rPr>
                <w:rFonts w:ascii="Times New Roman" w:hAnsi="Times New Roman" w:cs="Times New Roman"/>
                <w:sz w:val="18"/>
                <w:szCs w:val="18"/>
              </w:rPr>
              <w:t xml:space="preserve"> tip </w:t>
            </w:r>
            <w:proofErr w:type="spellStart"/>
            <w:r w:rsidRPr="00A57E35">
              <w:rPr>
                <w:rFonts w:ascii="Times New Roman" w:hAnsi="Times New Roman" w:cs="Times New Roman"/>
                <w:sz w:val="18"/>
                <w:szCs w:val="18"/>
              </w:rPr>
              <w:t>metastatik</w:t>
            </w:r>
            <w:proofErr w:type="spellEnd"/>
            <w:r w:rsidRPr="00A57E35">
              <w:rPr>
                <w:rFonts w:ascii="Times New Roman" w:hAnsi="Times New Roman" w:cs="Times New Roman"/>
                <w:sz w:val="18"/>
                <w:szCs w:val="18"/>
              </w:rPr>
              <w:t xml:space="preserve"> </w:t>
            </w:r>
            <w:proofErr w:type="spellStart"/>
            <w:r w:rsidRPr="00A57E35">
              <w:rPr>
                <w:rFonts w:ascii="Times New Roman" w:hAnsi="Times New Roman" w:cs="Times New Roman"/>
                <w:sz w:val="18"/>
                <w:szCs w:val="18"/>
              </w:rPr>
              <w:t>kolorektal</w:t>
            </w:r>
            <w:proofErr w:type="spellEnd"/>
            <w:r w:rsidRPr="00A57E35">
              <w:rPr>
                <w:rFonts w:ascii="Times New Roman" w:hAnsi="Times New Roman" w:cs="Times New Roman"/>
                <w:sz w:val="18"/>
                <w:szCs w:val="18"/>
              </w:rPr>
              <w:t xml:space="preserve"> kanserli hastalarda; birinci veya ikinci seri tedavide FOLFOX veya FOLFIRI kombinasyon kemoterapi rejimlerinin sadece birisi ile </w:t>
            </w:r>
            <w:proofErr w:type="spellStart"/>
            <w:r w:rsidRPr="00A57E35">
              <w:rPr>
                <w:rFonts w:ascii="Times New Roman" w:hAnsi="Times New Roman" w:cs="Times New Roman"/>
                <w:sz w:val="18"/>
                <w:szCs w:val="18"/>
              </w:rPr>
              <w:t>progresyona</w:t>
            </w:r>
            <w:proofErr w:type="spellEnd"/>
            <w:r w:rsidRPr="00A57E35">
              <w:rPr>
                <w:rFonts w:ascii="Times New Roman" w:hAnsi="Times New Roman" w:cs="Times New Roman"/>
                <w:sz w:val="18"/>
                <w:szCs w:val="18"/>
              </w:rPr>
              <w:t xml:space="preserve"> kadar kullanılır. Bu durumların belirtildiği en az bir tıbbi onkoloji uzmanının bulunduğu 6 ay süreli sağlık kurulu raporuna dayanılarak tıbbi onkoloji uzmanları tarafından reçete edilir. </w:t>
            </w:r>
          </w:p>
          <w:p w14:paraId="6FF3BAE8" w14:textId="77777777" w:rsidR="009A0D07" w:rsidRDefault="009A0D07" w:rsidP="007331D3">
            <w:pPr>
              <w:spacing w:line="240" w:lineRule="atLeast"/>
              <w:ind w:firstLine="708"/>
              <w:jc w:val="both"/>
              <w:rPr>
                <w:rFonts w:ascii="Times New Roman" w:hAnsi="Times New Roman" w:cs="Times New Roman"/>
                <w:color w:val="00B050"/>
                <w:sz w:val="18"/>
                <w:szCs w:val="18"/>
              </w:rPr>
            </w:pPr>
          </w:p>
          <w:p w14:paraId="74563BCE" w14:textId="77777777" w:rsidR="009A0D07" w:rsidRDefault="009A0D07" w:rsidP="007331D3">
            <w:pPr>
              <w:spacing w:line="240" w:lineRule="atLeast"/>
              <w:ind w:firstLine="708"/>
              <w:jc w:val="both"/>
              <w:rPr>
                <w:rFonts w:ascii="Times New Roman" w:hAnsi="Times New Roman" w:cs="Times New Roman"/>
                <w:color w:val="00B050"/>
                <w:sz w:val="18"/>
                <w:szCs w:val="18"/>
              </w:rPr>
            </w:pPr>
          </w:p>
          <w:p w14:paraId="2B4152D6" w14:textId="77777777" w:rsidR="007331D3" w:rsidRPr="00A640AA" w:rsidRDefault="007331D3" w:rsidP="007331D3">
            <w:pPr>
              <w:spacing w:line="240" w:lineRule="atLeast"/>
              <w:ind w:firstLine="708"/>
              <w:jc w:val="both"/>
              <w:rPr>
                <w:rFonts w:ascii="Times New Roman" w:hAnsi="Times New Roman" w:cs="Times New Roman"/>
                <w:color w:val="00B050"/>
                <w:sz w:val="18"/>
                <w:szCs w:val="18"/>
              </w:rPr>
            </w:pPr>
            <w:r w:rsidRPr="00A640AA">
              <w:rPr>
                <w:rFonts w:ascii="Times New Roman" w:hAnsi="Times New Roman" w:cs="Times New Roman"/>
                <w:color w:val="00B050"/>
                <w:sz w:val="18"/>
                <w:szCs w:val="18"/>
              </w:rPr>
              <w:t xml:space="preserve">y) </w:t>
            </w:r>
            <w:proofErr w:type="spellStart"/>
            <w:r w:rsidRPr="00A640AA">
              <w:rPr>
                <w:rFonts w:ascii="Times New Roman" w:hAnsi="Times New Roman" w:cs="Times New Roman"/>
                <w:b/>
                <w:color w:val="00B050"/>
                <w:sz w:val="18"/>
                <w:szCs w:val="18"/>
              </w:rPr>
              <w:t>Setuksimab</w:t>
            </w:r>
            <w:proofErr w:type="spellEnd"/>
            <w:r w:rsidRPr="00A640AA">
              <w:rPr>
                <w:rFonts w:ascii="Times New Roman" w:hAnsi="Times New Roman" w:cs="Times New Roman"/>
                <w:b/>
                <w:color w:val="00B050"/>
                <w:sz w:val="18"/>
                <w:szCs w:val="18"/>
              </w:rPr>
              <w:t>:</w:t>
            </w:r>
            <w:r w:rsidRPr="00A640AA">
              <w:rPr>
                <w:rFonts w:ascii="Times New Roman" w:hAnsi="Times New Roman" w:cs="Times New Roman"/>
                <w:color w:val="00B050"/>
                <w:sz w:val="18"/>
                <w:szCs w:val="18"/>
              </w:rPr>
              <w:t xml:space="preserve">  </w:t>
            </w:r>
          </w:p>
          <w:p w14:paraId="04139F1B" w14:textId="77777777" w:rsidR="007331D3" w:rsidRPr="00A640AA" w:rsidRDefault="007331D3" w:rsidP="007331D3">
            <w:pPr>
              <w:spacing w:line="240" w:lineRule="atLeast"/>
              <w:ind w:firstLine="566"/>
              <w:jc w:val="both"/>
              <w:rPr>
                <w:rFonts w:ascii="Times New Roman" w:eastAsia="Times New Roman" w:hAnsi="Times New Roman" w:cs="Times New Roman"/>
                <w:color w:val="00B050"/>
                <w:sz w:val="19"/>
                <w:szCs w:val="19"/>
                <w:lang w:eastAsia="tr-TR"/>
              </w:rPr>
            </w:pPr>
            <w:r w:rsidRPr="00A640AA">
              <w:rPr>
                <w:rFonts w:ascii="Times New Roman" w:eastAsia="Times New Roman" w:hAnsi="Times New Roman" w:cs="Times New Roman"/>
                <w:color w:val="00B050"/>
                <w:sz w:val="18"/>
                <w:szCs w:val="18"/>
                <w:lang w:eastAsia="tr-TR"/>
              </w:rPr>
              <w:t xml:space="preserve">   2) </w:t>
            </w:r>
            <w:proofErr w:type="spellStart"/>
            <w:r w:rsidRPr="00A640AA">
              <w:rPr>
                <w:rFonts w:ascii="Times New Roman" w:eastAsia="Times New Roman" w:hAnsi="Times New Roman" w:cs="Times New Roman"/>
                <w:color w:val="00B050"/>
                <w:sz w:val="18"/>
                <w:szCs w:val="18"/>
                <w:lang w:eastAsia="tr-TR"/>
              </w:rPr>
              <w:t>Skuamoz</w:t>
            </w:r>
            <w:proofErr w:type="spellEnd"/>
            <w:r w:rsidRPr="00A640AA">
              <w:rPr>
                <w:rFonts w:ascii="Times New Roman" w:eastAsia="Times New Roman" w:hAnsi="Times New Roman" w:cs="Times New Roman"/>
                <w:color w:val="00B050"/>
                <w:sz w:val="18"/>
                <w:szCs w:val="18"/>
                <w:lang w:eastAsia="tr-TR"/>
              </w:rPr>
              <w:t> hücreli baş ve boyun kanseri </w:t>
            </w:r>
            <w:proofErr w:type="spellStart"/>
            <w:r w:rsidRPr="00A640AA">
              <w:rPr>
                <w:rFonts w:ascii="Times New Roman" w:eastAsia="Times New Roman" w:hAnsi="Times New Roman" w:cs="Times New Roman"/>
                <w:color w:val="00B050"/>
                <w:sz w:val="18"/>
                <w:szCs w:val="18"/>
                <w:lang w:eastAsia="tr-TR"/>
              </w:rPr>
              <w:t>endikasyonunda</w:t>
            </w:r>
            <w:proofErr w:type="spellEnd"/>
            <w:r w:rsidRPr="00A640AA">
              <w:rPr>
                <w:rFonts w:ascii="Times New Roman" w:eastAsia="Times New Roman" w:hAnsi="Times New Roman" w:cs="Times New Roman"/>
                <w:color w:val="00B050"/>
                <w:sz w:val="18"/>
                <w:szCs w:val="18"/>
                <w:lang w:eastAsia="tr-TR"/>
              </w:rPr>
              <w:t>;</w:t>
            </w:r>
          </w:p>
          <w:p w14:paraId="7FCB8D98" w14:textId="77777777" w:rsidR="007331D3" w:rsidRPr="00A640AA" w:rsidRDefault="007331D3" w:rsidP="007331D3">
            <w:pPr>
              <w:spacing w:line="240" w:lineRule="atLeast"/>
              <w:ind w:firstLine="566"/>
              <w:jc w:val="both"/>
              <w:rPr>
                <w:rFonts w:ascii="Times New Roman" w:eastAsia="Times New Roman" w:hAnsi="Times New Roman" w:cs="Times New Roman"/>
                <w:color w:val="00B050"/>
                <w:sz w:val="19"/>
                <w:szCs w:val="19"/>
                <w:lang w:eastAsia="tr-TR"/>
              </w:rPr>
            </w:pPr>
            <w:r w:rsidRPr="00A640AA">
              <w:rPr>
                <w:rFonts w:ascii="Times New Roman" w:eastAsia="Times New Roman" w:hAnsi="Times New Roman" w:cs="Times New Roman"/>
                <w:color w:val="00B050"/>
                <w:sz w:val="18"/>
                <w:szCs w:val="18"/>
                <w:lang w:eastAsia="tr-TR"/>
              </w:rPr>
              <w:t xml:space="preserve">   a) ECOG performans skoru 0-1 olan yassı hücreli </w:t>
            </w:r>
            <w:proofErr w:type="spellStart"/>
            <w:r w:rsidRPr="00A640AA">
              <w:rPr>
                <w:rFonts w:ascii="Times New Roman" w:eastAsia="Times New Roman" w:hAnsi="Times New Roman" w:cs="Times New Roman"/>
                <w:color w:val="00B050"/>
                <w:sz w:val="18"/>
                <w:szCs w:val="18"/>
                <w:lang w:eastAsia="tr-TR"/>
              </w:rPr>
              <w:t>nüks</w:t>
            </w:r>
            <w:proofErr w:type="spellEnd"/>
            <w:r w:rsidRPr="00A640AA">
              <w:rPr>
                <w:rFonts w:ascii="Times New Roman" w:eastAsia="Times New Roman" w:hAnsi="Times New Roman" w:cs="Times New Roman"/>
                <w:color w:val="00B050"/>
                <w:sz w:val="18"/>
                <w:szCs w:val="18"/>
                <w:lang w:eastAsia="tr-TR"/>
              </w:rPr>
              <w:t> ya da </w:t>
            </w:r>
            <w:proofErr w:type="spellStart"/>
            <w:r w:rsidRPr="00A640AA">
              <w:rPr>
                <w:rFonts w:ascii="Times New Roman" w:eastAsia="Times New Roman" w:hAnsi="Times New Roman" w:cs="Times New Roman"/>
                <w:color w:val="00B050"/>
                <w:sz w:val="18"/>
                <w:szCs w:val="18"/>
                <w:lang w:eastAsia="tr-TR"/>
              </w:rPr>
              <w:t>metastatik</w:t>
            </w:r>
            <w:proofErr w:type="spellEnd"/>
            <w:r w:rsidRPr="00A640AA">
              <w:rPr>
                <w:rFonts w:ascii="Times New Roman" w:eastAsia="Times New Roman" w:hAnsi="Times New Roman" w:cs="Times New Roman"/>
                <w:color w:val="00B050"/>
                <w:sz w:val="18"/>
                <w:szCs w:val="18"/>
                <w:lang w:eastAsia="tr-TR"/>
              </w:rPr>
              <w:t> </w:t>
            </w:r>
            <w:proofErr w:type="spellStart"/>
            <w:r w:rsidRPr="00A640AA">
              <w:rPr>
                <w:rFonts w:ascii="Times New Roman" w:eastAsia="Times New Roman" w:hAnsi="Times New Roman" w:cs="Times New Roman"/>
                <w:color w:val="00B050"/>
                <w:sz w:val="18"/>
                <w:szCs w:val="18"/>
                <w:lang w:eastAsia="tr-TR"/>
              </w:rPr>
              <w:t>nazofarenks</w:t>
            </w:r>
            <w:proofErr w:type="spellEnd"/>
            <w:r w:rsidRPr="00A640AA">
              <w:rPr>
                <w:rFonts w:ascii="Times New Roman" w:eastAsia="Times New Roman" w:hAnsi="Times New Roman" w:cs="Times New Roman"/>
                <w:color w:val="00B050"/>
                <w:sz w:val="18"/>
                <w:szCs w:val="18"/>
                <w:lang w:eastAsia="tr-TR"/>
              </w:rPr>
              <w:t> dışı baş-boyun kanserlerinde birinci basamakta platin ve 5-Fluorourasil içeren kemoterapi rejimi ile kombine olarak kullanılır.</w:t>
            </w:r>
          </w:p>
          <w:p w14:paraId="3F0408AA" w14:textId="77777777" w:rsidR="007331D3" w:rsidRPr="00A640AA" w:rsidRDefault="007331D3" w:rsidP="007331D3">
            <w:pPr>
              <w:spacing w:line="240" w:lineRule="atLeast"/>
              <w:ind w:firstLine="566"/>
              <w:jc w:val="both"/>
              <w:rPr>
                <w:rFonts w:ascii="Times New Roman" w:eastAsia="Times New Roman" w:hAnsi="Times New Roman" w:cs="Times New Roman"/>
                <w:color w:val="00B050"/>
                <w:sz w:val="19"/>
                <w:szCs w:val="19"/>
                <w:lang w:eastAsia="tr-TR"/>
              </w:rPr>
            </w:pPr>
            <w:r w:rsidRPr="00A640AA">
              <w:rPr>
                <w:rFonts w:ascii="Times New Roman" w:eastAsia="Times New Roman" w:hAnsi="Times New Roman" w:cs="Times New Roman"/>
                <w:color w:val="00B050"/>
                <w:sz w:val="18"/>
                <w:szCs w:val="18"/>
                <w:lang w:eastAsia="tr-TR"/>
              </w:rPr>
              <w:t xml:space="preserve">   b) </w:t>
            </w:r>
            <w:proofErr w:type="spellStart"/>
            <w:r w:rsidRPr="00A640AA">
              <w:rPr>
                <w:rFonts w:ascii="Times New Roman" w:eastAsia="Times New Roman" w:hAnsi="Times New Roman" w:cs="Times New Roman"/>
                <w:color w:val="00B050"/>
                <w:sz w:val="18"/>
                <w:szCs w:val="18"/>
                <w:lang w:eastAsia="tr-TR"/>
              </w:rPr>
              <w:t>Sisplatin</w:t>
            </w:r>
            <w:proofErr w:type="spellEnd"/>
            <w:r w:rsidRPr="00A640AA">
              <w:rPr>
                <w:rFonts w:ascii="Times New Roman" w:eastAsia="Times New Roman" w:hAnsi="Times New Roman" w:cs="Times New Roman"/>
                <w:color w:val="00B050"/>
                <w:sz w:val="18"/>
                <w:szCs w:val="18"/>
                <w:lang w:eastAsia="tr-TR"/>
              </w:rPr>
              <w:t> ile tedavi edilemeyen, </w:t>
            </w:r>
            <w:proofErr w:type="spellStart"/>
            <w:r w:rsidRPr="00A640AA">
              <w:rPr>
                <w:rFonts w:ascii="Times New Roman" w:eastAsia="Times New Roman" w:hAnsi="Times New Roman" w:cs="Times New Roman"/>
                <w:color w:val="00B050"/>
                <w:sz w:val="18"/>
                <w:szCs w:val="18"/>
                <w:lang w:eastAsia="tr-TR"/>
              </w:rPr>
              <w:t>kreatinin</w:t>
            </w:r>
            <w:proofErr w:type="spellEnd"/>
            <w:r w:rsidRPr="00A640AA">
              <w:rPr>
                <w:rFonts w:ascii="Times New Roman" w:eastAsia="Times New Roman" w:hAnsi="Times New Roman" w:cs="Times New Roman"/>
                <w:color w:val="00B050"/>
                <w:sz w:val="18"/>
                <w:szCs w:val="18"/>
                <w:lang w:eastAsia="tr-TR"/>
              </w:rPr>
              <w:t> </w:t>
            </w:r>
            <w:proofErr w:type="spellStart"/>
            <w:r w:rsidRPr="00A640AA">
              <w:rPr>
                <w:rFonts w:ascii="Times New Roman" w:eastAsia="Times New Roman" w:hAnsi="Times New Roman" w:cs="Times New Roman"/>
                <w:color w:val="00B050"/>
                <w:sz w:val="18"/>
                <w:szCs w:val="18"/>
                <w:lang w:eastAsia="tr-TR"/>
              </w:rPr>
              <w:t>klirensi</w:t>
            </w:r>
            <w:proofErr w:type="spellEnd"/>
            <w:r w:rsidRPr="00A640AA">
              <w:rPr>
                <w:rFonts w:ascii="Times New Roman" w:eastAsia="Times New Roman" w:hAnsi="Times New Roman" w:cs="Times New Roman"/>
                <w:color w:val="00B050"/>
                <w:sz w:val="18"/>
                <w:szCs w:val="18"/>
                <w:lang w:eastAsia="tr-TR"/>
              </w:rPr>
              <w:t> 55 ml/</w:t>
            </w:r>
            <w:proofErr w:type="spellStart"/>
            <w:proofErr w:type="gramStart"/>
            <w:r w:rsidRPr="00A640AA">
              <w:rPr>
                <w:rFonts w:ascii="Times New Roman" w:eastAsia="Times New Roman" w:hAnsi="Times New Roman" w:cs="Times New Roman"/>
                <w:color w:val="00B050"/>
                <w:sz w:val="18"/>
                <w:szCs w:val="18"/>
                <w:lang w:eastAsia="tr-TR"/>
              </w:rPr>
              <w:t>dk</w:t>
            </w:r>
            <w:proofErr w:type="spellEnd"/>
            <w:proofErr w:type="gramEnd"/>
            <w:r w:rsidRPr="00A640AA">
              <w:rPr>
                <w:rFonts w:ascii="Times New Roman" w:eastAsia="Times New Roman" w:hAnsi="Times New Roman" w:cs="Times New Roman"/>
                <w:color w:val="00B050"/>
                <w:sz w:val="18"/>
                <w:szCs w:val="18"/>
                <w:lang w:eastAsia="tr-TR"/>
              </w:rPr>
              <w:t> olan ve/veya orta-ileri derece kalp yetmezliği olan hastalarda lokal-ileri evre hastalıkta radyasyon tedavisi ile kombine olarak kullanılır.</w:t>
            </w:r>
          </w:p>
          <w:p w14:paraId="18CD32C2" w14:textId="77777777" w:rsidR="005663FC" w:rsidRDefault="007331D3" w:rsidP="007331D3">
            <w:pPr>
              <w:spacing w:line="240" w:lineRule="atLeast"/>
              <w:ind w:firstLine="566"/>
              <w:jc w:val="both"/>
              <w:rPr>
                <w:rFonts w:ascii="Times New Roman" w:eastAsia="Times New Roman" w:hAnsi="Times New Roman" w:cs="Times New Roman"/>
                <w:color w:val="00B050"/>
                <w:sz w:val="18"/>
                <w:szCs w:val="18"/>
                <w:lang w:eastAsia="tr-TR"/>
              </w:rPr>
            </w:pPr>
            <w:r w:rsidRPr="00A640AA">
              <w:rPr>
                <w:rFonts w:ascii="Times New Roman" w:eastAsia="Times New Roman" w:hAnsi="Times New Roman" w:cs="Times New Roman"/>
                <w:color w:val="00B050"/>
                <w:sz w:val="18"/>
                <w:szCs w:val="18"/>
                <w:lang w:eastAsia="tr-TR"/>
              </w:rPr>
              <w:t> Bu durumların belirtildiği en az bir tıbbi onkoloji uzmanının bulunduğu sağlık kurulu raporuna dayanılarak tıbbi onkoloji uzmanları tarafından reçete edilir.</w:t>
            </w:r>
          </w:p>
          <w:p w14:paraId="1320FD84" w14:textId="77777777" w:rsidR="00A17159" w:rsidRPr="00A640AA" w:rsidRDefault="00A17159" w:rsidP="007331D3">
            <w:pPr>
              <w:spacing w:line="240" w:lineRule="atLeast"/>
              <w:ind w:firstLine="566"/>
              <w:jc w:val="both"/>
              <w:rPr>
                <w:rFonts w:ascii="Times New Roman" w:eastAsia="Times New Roman" w:hAnsi="Times New Roman" w:cs="Times New Roman"/>
                <w:color w:val="00B050"/>
                <w:sz w:val="18"/>
                <w:szCs w:val="18"/>
                <w:lang w:eastAsia="tr-TR"/>
              </w:rPr>
            </w:pPr>
          </w:p>
          <w:p w14:paraId="73AA7DE7" w14:textId="77777777" w:rsidR="00ED23D3" w:rsidRPr="00032EEF" w:rsidRDefault="00C80095" w:rsidP="008D4631">
            <w:pPr>
              <w:spacing w:line="240" w:lineRule="atLeast"/>
              <w:ind w:firstLine="566"/>
              <w:jc w:val="both"/>
            </w:pPr>
            <w:proofErr w:type="spellStart"/>
            <w:proofErr w:type="gramStart"/>
            <w:r w:rsidRPr="00C80095">
              <w:rPr>
                <w:rFonts w:ascii="Times New Roman" w:eastAsia="Times New Roman" w:hAnsi="Times New Roman" w:cs="Times New Roman"/>
                <w:color w:val="00B050"/>
                <w:sz w:val="18"/>
                <w:szCs w:val="18"/>
                <w:lang w:eastAsia="tr-TR"/>
              </w:rPr>
              <w:t>jj</w:t>
            </w:r>
            <w:proofErr w:type="spellEnd"/>
            <w:proofErr w:type="gramEnd"/>
            <w:r w:rsidRPr="00C80095">
              <w:rPr>
                <w:rFonts w:ascii="Times New Roman" w:eastAsia="Times New Roman" w:hAnsi="Times New Roman" w:cs="Times New Roman"/>
                <w:color w:val="00B050"/>
                <w:sz w:val="18"/>
                <w:szCs w:val="18"/>
                <w:lang w:eastAsia="tr-TR"/>
              </w:rPr>
              <w:t>) Arsenik </w:t>
            </w:r>
            <w:proofErr w:type="spellStart"/>
            <w:r w:rsidRPr="00C80095">
              <w:rPr>
                <w:rFonts w:ascii="Times New Roman" w:eastAsia="Times New Roman" w:hAnsi="Times New Roman" w:cs="Times New Roman"/>
                <w:color w:val="00B050"/>
                <w:sz w:val="18"/>
                <w:szCs w:val="18"/>
                <w:lang w:eastAsia="tr-TR"/>
              </w:rPr>
              <w:t>trioksit</w:t>
            </w:r>
            <w:proofErr w:type="spellEnd"/>
            <w:r w:rsidRPr="00C80095">
              <w:rPr>
                <w:rFonts w:ascii="Times New Roman" w:eastAsia="Times New Roman" w:hAnsi="Times New Roman" w:cs="Times New Roman"/>
                <w:color w:val="00B050"/>
                <w:sz w:val="18"/>
                <w:szCs w:val="18"/>
                <w:lang w:eastAsia="tr-TR"/>
              </w:rPr>
              <w:t>: Pro-</w:t>
            </w:r>
            <w:proofErr w:type="spellStart"/>
            <w:r w:rsidRPr="00C80095">
              <w:rPr>
                <w:rFonts w:ascii="Times New Roman" w:eastAsia="Times New Roman" w:hAnsi="Times New Roman" w:cs="Times New Roman"/>
                <w:color w:val="00B050"/>
                <w:sz w:val="18"/>
                <w:szCs w:val="18"/>
                <w:lang w:eastAsia="tr-TR"/>
              </w:rPr>
              <w:t>miyelositik</w:t>
            </w:r>
            <w:proofErr w:type="spellEnd"/>
            <w:r w:rsidRPr="00C80095">
              <w:rPr>
                <w:rFonts w:ascii="Times New Roman" w:eastAsia="Times New Roman" w:hAnsi="Times New Roman" w:cs="Times New Roman"/>
                <w:color w:val="00B050"/>
                <w:sz w:val="18"/>
                <w:szCs w:val="18"/>
                <w:lang w:eastAsia="tr-TR"/>
              </w:rPr>
              <w:t> lösemi /</w:t>
            </w:r>
            <w:proofErr w:type="spellStart"/>
            <w:r w:rsidRPr="00C80095">
              <w:rPr>
                <w:rFonts w:ascii="Times New Roman" w:eastAsia="Times New Roman" w:hAnsi="Times New Roman" w:cs="Times New Roman"/>
                <w:color w:val="00B050"/>
                <w:sz w:val="18"/>
                <w:szCs w:val="18"/>
                <w:lang w:eastAsia="tr-TR"/>
              </w:rPr>
              <w:t>retinoik</w:t>
            </w:r>
            <w:proofErr w:type="spellEnd"/>
            <w:r w:rsidRPr="00C80095">
              <w:rPr>
                <w:rFonts w:ascii="Times New Roman" w:eastAsia="Times New Roman" w:hAnsi="Times New Roman" w:cs="Times New Roman"/>
                <w:color w:val="00B050"/>
                <w:sz w:val="18"/>
                <w:szCs w:val="18"/>
                <w:lang w:eastAsia="tr-TR"/>
              </w:rPr>
              <w:t> asit reseptör alfa (PML/RAR-alfa) geni varlığı ve/veya t(15;17) </w:t>
            </w:r>
            <w:proofErr w:type="spellStart"/>
            <w:r w:rsidRPr="00C80095">
              <w:rPr>
                <w:rFonts w:ascii="Times New Roman" w:eastAsia="Times New Roman" w:hAnsi="Times New Roman" w:cs="Times New Roman"/>
                <w:color w:val="00B050"/>
                <w:sz w:val="18"/>
                <w:szCs w:val="18"/>
                <w:lang w:eastAsia="tr-TR"/>
              </w:rPr>
              <w:t>translokasyon</w:t>
            </w:r>
            <w:proofErr w:type="spellEnd"/>
            <w:r w:rsidRPr="00C80095">
              <w:rPr>
                <w:rFonts w:ascii="Times New Roman" w:eastAsia="Times New Roman" w:hAnsi="Times New Roman" w:cs="Times New Roman"/>
                <w:color w:val="00B050"/>
                <w:sz w:val="18"/>
                <w:szCs w:val="18"/>
                <w:lang w:eastAsia="tr-TR"/>
              </w:rPr>
              <w:t> varlığı ile karakterize </w:t>
            </w:r>
            <w:proofErr w:type="spellStart"/>
            <w:r w:rsidRPr="00C80095">
              <w:rPr>
                <w:rFonts w:ascii="Times New Roman" w:eastAsia="Times New Roman" w:hAnsi="Times New Roman" w:cs="Times New Roman"/>
                <w:color w:val="00B050"/>
                <w:sz w:val="18"/>
                <w:szCs w:val="18"/>
                <w:lang w:eastAsia="tr-TR"/>
              </w:rPr>
              <w:t>relapslı</w:t>
            </w:r>
            <w:proofErr w:type="spellEnd"/>
            <w:r w:rsidRPr="00C80095">
              <w:rPr>
                <w:rFonts w:ascii="Times New Roman" w:eastAsia="Times New Roman" w:hAnsi="Times New Roman" w:cs="Times New Roman"/>
                <w:color w:val="00B050"/>
                <w:sz w:val="18"/>
                <w:szCs w:val="18"/>
                <w:lang w:eastAsia="tr-TR"/>
              </w:rPr>
              <w:t>/</w:t>
            </w:r>
            <w:proofErr w:type="spellStart"/>
            <w:r w:rsidRPr="00C80095">
              <w:rPr>
                <w:rFonts w:ascii="Times New Roman" w:eastAsia="Times New Roman" w:hAnsi="Times New Roman" w:cs="Times New Roman"/>
                <w:color w:val="00B050"/>
                <w:sz w:val="18"/>
                <w:szCs w:val="18"/>
                <w:lang w:eastAsia="tr-TR"/>
              </w:rPr>
              <w:t>refrakter</w:t>
            </w:r>
            <w:proofErr w:type="spellEnd"/>
            <w:r w:rsidRPr="00C80095">
              <w:rPr>
                <w:rFonts w:ascii="Times New Roman" w:eastAsia="Times New Roman" w:hAnsi="Times New Roman" w:cs="Times New Roman"/>
                <w:color w:val="00B050"/>
                <w:sz w:val="18"/>
                <w:szCs w:val="18"/>
                <w:lang w:eastAsia="tr-TR"/>
              </w:rPr>
              <w:t> akut </w:t>
            </w:r>
            <w:proofErr w:type="spellStart"/>
            <w:r w:rsidRPr="00C80095">
              <w:rPr>
                <w:rFonts w:ascii="Times New Roman" w:eastAsia="Times New Roman" w:hAnsi="Times New Roman" w:cs="Times New Roman"/>
                <w:color w:val="00B050"/>
                <w:sz w:val="18"/>
                <w:szCs w:val="18"/>
                <w:lang w:eastAsia="tr-TR"/>
              </w:rPr>
              <w:t>promiyelositik</w:t>
            </w:r>
            <w:proofErr w:type="spellEnd"/>
            <w:r w:rsidRPr="00C80095">
              <w:rPr>
                <w:rFonts w:ascii="Times New Roman" w:eastAsia="Times New Roman" w:hAnsi="Times New Roman" w:cs="Times New Roman"/>
                <w:color w:val="00B050"/>
                <w:sz w:val="18"/>
                <w:szCs w:val="18"/>
                <w:lang w:eastAsia="tr-TR"/>
              </w:rPr>
              <w:t> lösemili (APL) yetişkin hastalarda, </w:t>
            </w:r>
            <w:proofErr w:type="spellStart"/>
            <w:r w:rsidRPr="00C80095">
              <w:rPr>
                <w:rFonts w:ascii="Times New Roman" w:eastAsia="Times New Roman" w:hAnsi="Times New Roman" w:cs="Times New Roman"/>
                <w:color w:val="00B050"/>
                <w:sz w:val="18"/>
                <w:szCs w:val="18"/>
                <w:lang w:eastAsia="tr-TR"/>
              </w:rPr>
              <w:t>remisyon</w:t>
            </w:r>
            <w:proofErr w:type="spellEnd"/>
            <w:r w:rsidRPr="00C80095">
              <w:rPr>
                <w:rFonts w:ascii="Times New Roman" w:eastAsia="Times New Roman" w:hAnsi="Times New Roman" w:cs="Times New Roman"/>
                <w:color w:val="00B050"/>
                <w:sz w:val="18"/>
                <w:szCs w:val="18"/>
                <w:lang w:eastAsia="tr-TR"/>
              </w:rPr>
              <w:t> indüksiyonu ve konsolidasyon (kurtarma tedavisi) için kullanılır.  Önceki tedavi </w:t>
            </w:r>
            <w:proofErr w:type="spellStart"/>
            <w:r w:rsidRPr="00C80095">
              <w:rPr>
                <w:rFonts w:ascii="Times New Roman" w:eastAsia="Times New Roman" w:hAnsi="Times New Roman" w:cs="Times New Roman"/>
                <w:color w:val="00B050"/>
                <w:sz w:val="18"/>
                <w:szCs w:val="18"/>
                <w:lang w:eastAsia="tr-TR"/>
              </w:rPr>
              <w:t>retinoid</w:t>
            </w:r>
            <w:proofErr w:type="spellEnd"/>
            <w:r w:rsidRPr="00C80095">
              <w:rPr>
                <w:rFonts w:ascii="Times New Roman" w:eastAsia="Times New Roman" w:hAnsi="Times New Roman" w:cs="Times New Roman"/>
                <w:color w:val="00B050"/>
                <w:sz w:val="18"/>
                <w:szCs w:val="18"/>
                <w:lang w:eastAsia="tr-TR"/>
              </w:rPr>
              <w:t xml:space="preserve"> (ATRA) ve kemoterapi içermelidir. Diğer lösemi tiplerinde kullanılmaz. Bu durumların belirtildiği hematoloji uzman hekiminin yer aldığı tedavi protokolünü </w:t>
            </w:r>
            <w:r w:rsidRPr="00C80095">
              <w:rPr>
                <w:rFonts w:ascii="Times New Roman" w:eastAsia="Times New Roman" w:hAnsi="Times New Roman" w:cs="Times New Roman"/>
                <w:color w:val="00B050"/>
                <w:sz w:val="18"/>
                <w:szCs w:val="18"/>
                <w:lang w:eastAsia="tr-TR"/>
              </w:rPr>
              <w:lastRenderedPageBreak/>
              <w:t xml:space="preserve">gösteren sağlık kurulu raporuna </w:t>
            </w:r>
            <w:r w:rsidR="00B00A76" w:rsidRPr="00C80095">
              <w:rPr>
                <w:rFonts w:ascii="Times New Roman" w:eastAsia="Times New Roman" w:hAnsi="Times New Roman" w:cs="Times New Roman"/>
                <w:color w:val="00B050"/>
                <w:sz w:val="18"/>
                <w:szCs w:val="18"/>
                <w:lang w:eastAsia="tr-TR"/>
              </w:rPr>
              <w:t>dayanılarak, yine</w:t>
            </w:r>
            <w:r w:rsidRPr="00C80095">
              <w:rPr>
                <w:rFonts w:ascii="Times New Roman" w:eastAsia="Times New Roman" w:hAnsi="Times New Roman" w:cs="Times New Roman"/>
                <w:color w:val="00B050"/>
                <w:sz w:val="18"/>
                <w:szCs w:val="18"/>
                <w:lang w:eastAsia="tr-TR"/>
              </w:rPr>
              <w:t xml:space="preserve"> bu uzma</w:t>
            </w:r>
            <w:r w:rsidR="00F711B3">
              <w:rPr>
                <w:rFonts w:ascii="Times New Roman" w:eastAsia="Times New Roman" w:hAnsi="Times New Roman" w:cs="Times New Roman"/>
                <w:color w:val="00B050"/>
                <w:sz w:val="18"/>
                <w:szCs w:val="18"/>
                <w:lang w:eastAsia="tr-TR"/>
              </w:rPr>
              <w:t>n hekimlerce reçete edilebilir.</w:t>
            </w:r>
          </w:p>
        </w:tc>
      </w:tr>
      <w:tr w:rsidR="00BA29D1" w14:paraId="22360B98" w14:textId="77777777" w:rsidTr="005C4C98">
        <w:tc>
          <w:tcPr>
            <w:tcW w:w="4390" w:type="dxa"/>
          </w:tcPr>
          <w:p w14:paraId="7C594037" w14:textId="77777777" w:rsidR="00864261" w:rsidRPr="0075172B" w:rsidRDefault="00864261" w:rsidP="0075172B">
            <w:pPr>
              <w:jc w:val="both"/>
              <w:rPr>
                <w:rFonts w:ascii="Times New Roman" w:hAnsi="Times New Roman" w:cs="Times New Roman"/>
                <w:b/>
                <w:sz w:val="18"/>
                <w:szCs w:val="18"/>
              </w:rPr>
            </w:pPr>
            <w:r w:rsidRPr="0075172B">
              <w:rPr>
                <w:rFonts w:ascii="Times New Roman" w:hAnsi="Times New Roman" w:cs="Times New Roman"/>
                <w:b/>
                <w:sz w:val="18"/>
                <w:szCs w:val="18"/>
              </w:rPr>
              <w:lastRenderedPageBreak/>
              <w:t>4.2.15.D-</w:t>
            </w:r>
            <w:r w:rsidRPr="0075172B">
              <w:rPr>
                <w:rFonts w:ascii="Times New Roman" w:eastAsiaTheme="minorEastAsia" w:hAnsi="Times New Roman" w:cs="Times New Roman"/>
                <w:b/>
                <w:sz w:val="18"/>
                <w:szCs w:val="18"/>
              </w:rPr>
              <w:t xml:space="preserve">Dabigatran, </w:t>
            </w:r>
            <w:proofErr w:type="spellStart"/>
            <w:r w:rsidRPr="0075172B">
              <w:rPr>
                <w:rFonts w:ascii="Times New Roman" w:eastAsiaTheme="minorEastAsia" w:hAnsi="Times New Roman" w:cs="Times New Roman"/>
                <w:b/>
                <w:sz w:val="18"/>
                <w:szCs w:val="18"/>
              </w:rPr>
              <w:t>rivaroksaban</w:t>
            </w:r>
            <w:proofErr w:type="spellEnd"/>
            <w:r w:rsidRPr="0075172B">
              <w:rPr>
                <w:rFonts w:ascii="Times New Roman" w:eastAsiaTheme="minorEastAsia" w:hAnsi="Times New Roman" w:cs="Times New Roman"/>
                <w:b/>
                <w:sz w:val="18"/>
                <w:szCs w:val="18"/>
              </w:rPr>
              <w:t xml:space="preserve"> ve </w:t>
            </w:r>
            <w:proofErr w:type="spellStart"/>
            <w:r w:rsidRPr="0075172B">
              <w:rPr>
                <w:rFonts w:ascii="Times New Roman" w:eastAsiaTheme="minorEastAsia" w:hAnsi="Times New Roman" w:cs="Times New Roman"/>
                <w:b/>
                <w:sz w:val="18"/>
                <w:szCs w:val="18"/>
              </w:rPr>
              <w:t>apiksaban</w:t>
            </w:r>
            <w:proofErr w:type="spellEnd"/>
            <w:r w:rsidRPr="0075172B">
              <w:rPr>
                <w:rFonts w:ascii="Times New Roman" w:eastAsiaTheme="minorEastAsia" w:hAnsi="Times New Roman" w:cs="Times New Roman"/>
                <w:b/>
                <w:sz w:val="18"/>
                <w:szCs w:val="18"/>
              </w:rPr>
              <w:t>;</w:t>
            </w:r>
          </w:p>
          <w:p w14:paraId="07016682" w14:textId="77777777" w:rsidR="00864261" w:rsidRDefault="00864261" w:rsidP="00864261">
            <w:pPr>
              <w:tabs>
                <w:tab w:val="left" w:pos="567"/>
                <w:tab w:val="left" w:pos="752"/>
              </w:tabs>
              <w:jc w:val="both"/>
              <w:outlineLvl w:val="4"/>
              <w:rPr>
                <w:rFonts w:ascii="Times New Roman" w:hAnsi="Times New Roman" w:cs="Times New Roman"/>
                <w:b/>
                <w:sz w:val="18"/>
                <w:szCs w:val="18"/>
              </w:rPr>
            </w:pPr>
            <w:r w:rsidRPr="0075172B">
              <w:rPr>
                <w:rFonts w:ascii="Times New Roman" w:hAnsi="Times New Roman" w:cs="Times New Roman"/>
                <w:b/>
                <w:sz w:val="18"/>
                <w:szCs w:val="18"/>
              </w:rPr>
              <w:t xml:space="preserve">4.2.15.D-1- </w:t>
            </w:r>
            <w:proofErr w:type="spellStart"/>
            <w:r w:rsidRPr="0075172B">
              <w:rPr>
                <w:rFonts w:ascii="Times New Roman" w:hAnsi="Times New Roman" w:cs="Times New Roman"/>
                <w:b/>
                <w:sz w:val="18"/>
                <w:szCs w:val="18"/>
              </w:rPr>
              <w:t>Dabigatran</w:t>
            </w:r>
            <w:proofErr w:type="spellEnd"/>
            <w:r w:rsidRPr="0075172B">
              <w:rPr>
                <w:rFonts w:ascii="Times New Roman" w:hAnsi="Times New Roman" w:cs="Times New Roman"/>
                <w:b/>
                <w:sz w:val="18"/>
                <w:szCs w:val="18"/>
              </w:rPr>
              <w:t xml:space="preserve">, </w:t>
            </w:r>
            <w:proofErr w:type="spellStart"/>
            <w:r w:rsidRPr="0075172B">
              <w:rPr>
                <w:rFonts w:ascii="Times New Roman" w:hAnsi="Times New Roman" w:cs="Times New Roman"/>
                <w:b/>
                <w:sz w:val="18"/>
                <w:szCs w:val="18"/>
              </w:rPr>
              <w:t>rivaroksaban</w:t>
            </w:r>
            <w:proofErr w:type="spellEnd"/>
            <w:r w:rsidRPr="0075172B">
              <w:rPr>
                <w:rFonts w:ascii="Times New Roman" w:hAnsi="Times New Roman" w:cs="Times New Roman"/>
                <w:b/>
                <w:sz w:val="18"/>
                <w:szCs w:val="18"/>
              </w:rPr>
              <w:t xml:space="preserve"> ve </w:t>
            </w:r>
            <w:proofErr w:type="spellStart"/>
            <w:r w:rsidRPr="0075172B">
              <w:rPr>
                <w:rFonts w:ascii="Times New Roman" w:hAnsi="Times New Roman" w:cs="Times New Roman"/>
                <w:b/>
                <w:sz w:val="18"/>
                <w:szCs w:val="18"/>
              </w:rPr>
              <w:t>apiksaban</w:t>
            </w:r>
            <w:proofErr w:type="spellEnd"/>
            <w:r w:rsidRPr="0075172B">
              <w:rPr>
                <w:rFonts w:ascii="Times New Roman" w:hAnsi="Times New Roman" w:cs="Times New Roman"/>
                <w:b/>
                <w:sz w:val="18"/>
                <w:szCs w:val="18"/>
              </w:rPr>
              <w:t>;</w:t>
            </w:r>
          </w:p>
          <w:p w14:paraId="5BC64BB0" w14:textId="77777777" w:rsidR="00957BD1" w:rsidRDefault="00957BD1" w:rsidP="00864261">
            <w:pPr>
              <w:tabs>
                <w:tab w:val="left" w:pos="567"/>
                <w:tab w:val="left" w:pos="752"/>
              </w:tabs>
              <w:jc w:val="both"/>
              <w:outlineLvl w:val="4"/>
              <w:rPr>
                <w:rFonts w:ascii="Times New Roman" w:hAnsi="Times New Roman" w:cs="Times New Roman"/>
                <w:b/>
                <w:sz w:val="18"/>
                <w:szCs w:val="18"/>
              </w:rPr>
            </w:pPr>
          </w:p>
          <w:p w14:paraId="61527D32" w14:textId="77777777" w:rsidR="00957BD1" w:rsidRPr="0075172B" w:rsidRDefault="00957BD1" w:rsidP="00864261">
            <w:pPr>
              <w:tabs>
                <w:tab w:val="left" w:pos="567"/>
                <w:tab w:val="left" w:pos="752"/>
              </w:tabs>
              <w:jc w:val="both"/>
              <w:outlineLvl w:val="4"/>
              <w:rPr>
                <w:rFonts w:ascii="Times New Roman" w:hAnsi="Times New Roman" w:cs="Times New Roman"/>
                <w:b/>
                <w:sz w:val="18"/>
                <w:szCs w:val="18"/>
              </w:rPr>
            </w:pPr>
          </w:p>
          <w:p w14:paraId="3499D456" w14:textId="77777777" w:rsidR="00B45EB8" w:rsidRDefault="00B45EB8" w:rsidP="00864261">
            <w:pPr>
              <w:tabs>
                <w:tab w:val="left" w:pos="567"/>
                <w:tab w:val="left" w:pos="752"/>
              </w:tabs>
              <w:jc w:val="both"/>
              <w:outlineLvl w:val="4"/>
              <w:rPr>
                <w:rFonts w:ascii="Times New Roman" w:hAnsi="Times New Roman" w:cs="Times New Roman"/>
                <w:sz w:val="18"/>
                <w:szCs w:val="18"/>
              </w:rPr>
            </w:pPr>
          </w:p>
          <w:p w14:paraId="0C73B3AC" w14:textId="77777777" w:rsidR="00864261" w:rsidRPr="0075172B" w:rsidRDefault="00864261" w:rsidP="00864261">
            <w:pPr>
              <w:tabs>
                <w:tab w:val="left" w:pos="567"/>
                <w:tab w:val="left" w:pos="752"/>
              </w:tabs>
              <w:jc w:val="both"/>
              <w:outlineLvl w:val="4"/>
              <w:rPr>
                <w:rFonts w:ascii="Times New Roman" w:hAnsi="Times New Roman" w:cs="Times New Roman"/>
                <w:sz w:val="18"/>
                <w:szCs w:val="18"/>
              </w:rPr>
            </w:pPr>
            <w:r w:rsidRPr="0075172B">
              <w:rPr>
                <w:rFonts w:ascii="Times New Roman" w:hAnsi="Times New Roman" w:cs="Times New Roman"/>
                <w:sz w:val="18"/>
                <w:szCs w:val="18"/>
              </w:rPr>
              <w:t xml:space="preserve">(1) Prospektüsünde belirtilen risk faktörlerinden bir ya da daha fazlasına sahip, </w:t>
            </w:r>
            <w:proofErr w:type="spellStart"/>
            <w:r w:rsidRPr="0075172B">
              <w:rPr>
                <w:rFonts w:ascii="Times New Roman" w:hAnsi="Times New Roman" w:cs="Times New Roman"/>
                <w:sz w:val="18"/>
                <w:szCs w:val="18"/>
              </w:rPr>
              <w:t>non-valvuleratriyal</w:t>
            </w:r>
            <w:proofErr w:type="spellEnd"/>
            <w:r w:rsidRPr="0075172B">
              <w:rPr>
                <w:rFonts w:ascii="Times New Roman" w:hAnsi="Times New Roman" w:cs="Times New Roman"/>
                <w:sz w:val="18"/>
                <w:szCs w:val="18"/>
              </w:rPr>
              <w:t xml:space="preserve"> </w:t>
            </w:r>
            <w:proofErr w:type="spellStart"/>
            <w:r w:rsidRPr="0075172B">
              <w:rPr>
                <w:rFonts w:ascii="Times New Roman" w:hAnsi="Times New Roman" w:cs="Times New Roman"/>
                <w:sz w:val="18"/>
                <w:szCs w:val="18"/>
              </w:rPr>
              <w:t>fibrilasyonlu</w:t>
            </w:r>
            <w:proofErr w:type="spellEnd"/>
            <w:r w:rsidRPr="0075172B">
              <w:rPr>
                <w:rFonts w:ascii="Times New Roman" w:hAnsi="Times New Roman" w:cs="Times New Roman"/>
                <w:sz w:val="18"/>
                <w:szCs w:val="18"/>
              </w:rPr>
              <w:t xml:space="preserve"> hastalarda (ekokardiyografi ile </w:t>
            </w:r>
            <w:proofErr w:type="spellStart"/>
            <w:r w:rsidRPr="0075172B">
              <w:rPr>
                <w:rFonts w:ascii="Times New Roman" w:hAnsi="Times New Roman" w:cs="Times New Roman"/>
                <w:sz w:val="18"/>
                <w:szCs w:val="18"/>
              </w:rPr>
              <w:t>romatizmal</w:t>
            </w:r>
            <w:proofErr w:type="spellEnd"/>
            <w:r w:rsidRPr="0075172B">
              <w:rPr>
                <w:rFonts w:ascii="Times New Roman" w:hAnsi="Times New Roman" w:cs="Times New Roman"/>
                <w:sz w:val="18"/>
                <w:szCs w:val="18"/>
              </w:rPr>
              <w:t xml:space="preserve"> kapak hastalığı veya ciddi mitral kapak hastalığı olmadığı gösterilen veya protez kapak hastalığı olmayan);</w:t>
            </w:r>
          </w:p>
          <w:p w14:paraId="4DC08B73" w14:textId="77777777" w:rsidR="00864261" w:rsidRPr="0075172B" w:rsidRDefault="00864261" w:rsidP="00864261">
            <w:pPr>
              <w:tabs>
                <w:tab w:val="left" w:pos="567"/>
                <w:tab w:val="left" w:pos="752"/>
              </w:tabs>
              <w:jc w:val="both"/>
              <w:outlineLvl w:val="4"/>
              <w:rPr>
                <w:rFonts w:ascii="Times New Roman" w:hAnsi="Times New Roman" w:cs="Times New Roman"/>
                <w:sz w:val="18"/>
                <w:szCs w:val="18"/>
              </w:rPr>
            </w:pPr>
            <w:r w:rsidRPr="0075172B">
              <w:rPr>
                <w:rFonts w:ascii="Times New Roman" w:hAnsi="Times New Roman" w:cs="Times New Roman"/>
                <w:sz w:val="18"/>
                <w:szCs w:val="18"/>
              </w:rPr>
              <w:tab/>
              <w:t xml:space="preserve">a) En az 2 ay süre ile </w:t>
            </w:r>
            <w:proofErr w:type="spellStart"/>
            <w:r w:rsidRPr="0075172B">
              <w:rPr>
                <w:rFonts w:ascii="Times New Roman" w:hAnsi="Times New Roman" w:cs="Times New Roman"/>
                <w:sz w:val="18"/>
                <w:szCs w:val="18"/>
              </w:rPr>
              <w:t>varfarin</w:t>
            </w:r>
            <w:proofErr w:type="spellEnd"/>
            <w:r w:rsidRPr="0075172B">
              <w:rPr>
                <w:rFonts w:ascii="Times New Roman" w:hAnsi="Times New Roman" w:cs="Times New Roman"/>
                <w:sz w:val="18"/>
                <w:szCs w:val="18"/>
              </w:rPr>
              <w:t xml:space="preserve"> kullanılmasından sonra en az birer hafta ara ile yapılan son 5 ölçümün en az üçünde </w:t>
            </w:r>
            <w:proofErr w:type="spellStart"/>
            <w:r w:rsidRPr="0075172B">
              <w:rPr>
                <w:rFonts w:ascii="Times New Roman" w:hAnsi="Times New Roman" w:cs="Times New Roman"/>
                <w:sz w:val="18"/>
                <w:szCs w:val="18"/>
              </w:rPr>
              <w:t>varfarin</w:t>
            </w:r>
            <w:proofErr w:type="spellEnd"/>
            <w:r w:rsidRPr="0075172B">
              <w:rPr>
                <w:rFonts w:ascii="Times New Roman" w:hAnsi="Times New Roman" w:cs="Times New Roman"/>
                <w:sz w:val="18"/>
                <w:szCs w:val="18"/>
              </w:rPr>
              <w:t xml:space="preserve"> ile hedeflenen INR değerinin 2-3 arasında tutulamadığı durumlarda </w:t>
            </w:r>
            <w:proofErr w:type="spellStart"/>
            <w:r w:rsidRPr="0075172B">
              <w:rPr>
                <w:rFonts w:ascii="Times New Roman" w:hAnsi="Times New Roman" w:cs="Times New Roman"/>
                <w:sz w:val="18"/>
                <w:szCs w:val="18"/>
              </w:rPr>
              <w:t>varfarin</w:t>
            </w:r>
            <w:proofErr w:type="spellEnd"/>
            <w:r w:rsidRPr="0075172B">
              <w:rPr>
                <w:rFonts w:ascii="Times New Roman" w:hAnsi="Times New Roman" w:cs="Times New Roman"/>
                <w:sz w:val="18"/>
                <w:szCs w:val="18"/>
              </w:rPr>
              <w:t xml:space="preserve"> kesilerek </w:t>
            </w:r>
            <w:proofErr w:type="spellStart"/>
            <w:r w:rsidRPr="0075172B">
              <w:rPr>
                <w:rFonts w:ascii="Times New Roman" w:hAnsi="Times New Roman" w:cs="Times New Roman"/>
                <w:sz w:val="18"/>
                <w:szCs w:val="18"/>
              </w:rPr>
              <w:t>dabigatran</w:t>
            </w:r>
            <w:proofErr w:type="spellEnd"/>
            <w:r w:rsidRPr="0075172B">
              <w:rPr>
                <w:rFonts w:ascii="Times New Roman" w:hAnsi="Times New Roman" w:cs="Times New Roman"/>
                <w:sz w:val="18"/>
                <w:szCs w:val="18"/>
              </w:rPr>
              <w:t xml:space="preserve"> veya </w:t>
            </w:r>
            <w:proofErr w:type="spellStart"/>
            <w:r w:rsidRPr="0075172B">
              <w:rPr>
                <w:rFonts w:ascii="Times New Roman" w:hAnsi="Times New Roman" w:cs="Times New Roman"/>
                <w:sz w:val="18"/>
                <w:szCs w:val="18"/>
              </w:rPr>
              <w:t>rivaroksaban</w:t>
            </w:r>
            <w:proofErr w:type="spellEnd"/>
            <w:r w:rsidRPr="0075172B">
              <w:rPr>
                <w:rFonts w:ascii="Times New Roman" w:hAnsi="Times New Roman" w:cs="Times New Roman"/>
                <w:sz w:val="18"/>
                <w:szCs w:val="18"/>
              </w:rPr>
              <w:t xml:space="preserve"> veya </w:t>
            </w:r>
            <w:proofErr w:type="spellStart"/>
            <w:r w:rsidRPr="0075172B">
              <w:rPr>
                <w:rFonts w:ascii="Times New Roman" w:hAnsi="Times New Roman" w:cs="Times New Roman"/>
                <w:sz w:val="18"/>
                <w:szCs w:val="18"/>
              </w:rPr>
              <w:t>apiksaban</w:t>
            </w:r>
            <w:proofErr w:type="spellEnd"/>
            <w:r w:rsidRPr="0075172B">
              <w:rPr>
                <w:rFonts w:ascii="Times New Roman" w:hAnsi="Times New Roman" w:cs="Times New Roman"/>
                <w:sz w:val="18"/>
                <w:szCs w:val="18"/>
              </w:rPr>
              <w:t xml:space="preserve"> tedavisine geçilebilir.</w:t>
            </w:r>
          </w:p>
          <w:p w14:paraId="6EB29CEE" w14:textId="77777777" w:rsidR="00ED23D3" w:rsidRDefault="00864261" w:rsidP="00AA5039">
            <w:pPr>
              <w:tabs>
                <w:tab w:val="left" w:pos="567"/>
                <w:tab w:val="left" w:pos="752"/>
              </w:tabs>
              <w:jc w:val="both"/>
              <w:outlineLvl w:val="4"/>
            </w:pPr>
            <w:r w:rsidRPr="0075172B">
              <w:rPr>
                <w:rFonts w:ascii="Times New Roman" w:hAnsi="Times New Roman" w:cs="Times New Roman"/>
                <w:sz w:val="18"/>
                <w:szCs w:val="18"/>
              </w:rPr>
              <w:t xml:space="preserve"> </w:t>
            </w:r>
            <w:r w:rsidRPr="0075172B">
              <w:rPr>
                <w:rFonts w:ascii="Times New Roman" w:hAnsi="Times New Roman" w:cs="Times New Roman"/>
                <w:sz w:val="18"/>
                <w:szCs w:val="18"/>
              </w:rPr>
              <w:tab/>
              <w:t xml:space="preserve">  b) </w:t>
            </w:r>
            <w:proofErr w:type="spellStart"/>
            <w:r w:rsidRPr="0075172B">
              <w:rPr>
                <w:rFonts w:ascii="Times New Roman" w:hAnsi="Times New Roman" w:cs="Times New Roman"/>
                <w:sz w:val="18"/>
                <w:szCs w:val="18"/>
              </w:rPr>
              <w:t>Varfarin</w:t>
            </w:r>
            <w:proofErr w:type="spellEnd"/>
            <w:r w:rsidRPr="0075172B">
              <w:rPr>
                <w:rFonts w:ascii="Times New Roman" w:hAnsi="Times New Roman" w:cs="Times New Roman"/>
                <w:sz w:val="18"/>
                <w:szCs w:val="18"/>
              </w:rPr>
              <w:t xml:space="preserve"> tedavisi altında iken </w:t>
            </w:r>
            <w:proofErr w:type="spellStart"/>
            <w:r w:rsidRPr="0075172B">
              <w:rPr>
                <w:rFonts w:ascii="Times New Roman" w:hAnsi="Times New Roman" w:cs="Times New Roman"/>
                <w:sz w:val="18"/>
                <w:szCs w:val="18"/>
              </w:rPr>
              <w:t>serebrovasküler</w:t>
            </w:r>
            <w:proofErr w:type="spellEnd"/>
            <w:r w:rsidRPr="0075172B">
              <w:rPr>
                <w:rFonts w:ascii="Times New Roman" w:hAnsi="Times New Roman" w:cs="Times New Roman"/>
                <w:sz w:val="18"/>
                <w:szCs w:val="18"/>
              </w:rPr>
              <w:t xml:space="preserve"> olay geçirenlerde doğrudan </w:t>
            </w:r>
            <w:proofErr w:type="spellStart"/>
            <w:r w:rsidRPr="0075172B">
              <w:rPr>
                <w:rFonts w:ascii="Times New Roman" w:hAnsi="Times New Roman" w:cs="Times New Roman"/>
                <w:sz w:val="18"/>
                <w:szCs w:val="18"/>
              </w:rPr>
              <w:t>dabigatran</w:t>
            </w:r>
            <w:proofErr w:type="spellEnd"/>
            <w:r w:rsidRPr="0075172B">
              <w:rPr>
                <w:rFonts w:ascii="Times New Roman" w:hAnsi="Times New Roman" w:cs="Times New Roman"/>
                <w:sz w:val="18"/>
                <w:szCs w:val="18"/>
              </w:rPr>
              <w:t xml:space="preserve"> veya </w:t>
            </w:r>
            <w:proofErr w:type="spellStart"/>
            <w:r w:rsidRPr="0075172B">
              <w:rPr>
                <w:rFonts w:ascii="Times New Roman" w:hAnsi="Times New Roman" w:cs="Times New Roman"/>
                <w:sz w:val="18"/>
                <w:szCs w:val="18"/>
              </w:rPr>
              <w:t>rivaroksaban</w:t>
            </w:r>
            <w:proofErr w:type="spellEnd"/>
            <w:r w:rsidRPr="0075172B">
              <w:rPr>
                <w:rFonts w:ascii="Times New Roman" w:hAnsi="Times New Roman" w:cs="Times New Roman"/>
                <w:sz w:val="18"/>
                <w:szCs w:val="18"/>
              </w:rPr>
              <w:t xml:space="preserve"> veya </w:t>
            </w:r>
            <w:proofErr w:type="spellStart"/>
            <w:r w:rsidRPr="0075172B">
              <w:rPr>
                <w:rFonts w:ascii="Times New Roman" w:hAnsi="Times New Roman" w:cs="Times New Roman"/>
                <w:sz w:val="18"/>
                <w:szCs w:val="18"/>
              </w:rPr>
              <w:t>apiksaban</w:t>
            </w:r>
            <w:proofErr w:type="spellEnd"/>
            <w:r w:rsidRPr="0075172B">
              <w:rPr>
                <w:rFonts w:ascii="Times New Roman" w:hAnsi="Times New Roman" w:cs="Times New Roman"/>
                <w:sz w:val="18"/>
                <w:szCs w:val="18"/>
              </w:rPr>
              <w:t xml:space="preserve"> tedavisine geçilebilir.</w:t>
            </w:r>
            <w:r w:rsidRPr="0075172B">
              <w:rPr>
                <w:rFonts w:ascii="Times New Roman" w:hAnsi="Times New Roman" w:cs="Times New Roman"/>
                <w:b/>
                <w:sz w:val="18"/>
                <w:szCs w:val="18"/>
              </w:rPr>
              <w:t xml:space="preserve"> </w:t>
            </w:r>
          </w:p>
        </w:tc>
        <w:tc>
          <w:tcPr>
            <w:tcW w:w="4672" w:type="dxa"/>
          </w:tcPr>
          <w:p w14:paraId="553B54B7" w14:textId="77777777" w:rsidR="00EE5D28" w:rsidRDefault="0075172B" w:rsidP="00957BD1">
            <w:pPr>
              <w:jc w:val="both"/>
              <w:rPr>
                <w:rFonts w:ascii="Times New Roman" w:hAnsi="Times New Roman" w:cs="Times New Roman"/>
                <w:b/>
                <w:sz w:val="18"/>
                <w:szCs w:val="18"/>
              </w:rPr>
            </w:pPr>
            <w:r w:rsidRPr="0075172B">
              <w:rPr>
                <w:rFonts w:ascii="Times New Roman" w:hAnsi="Times New Roman" w:cs="Times New Roman"/>
                <w:b/>
                <w:sz w:val="18"/>
                <w:szCs w:val="18"/>
              </w:rPr>
              <w:t>4.2.15.D-</w:t>
            </w:r>
            <w:r w:rsidRPr="0075172B">
              <w:rPr>
                <w:rFonts w:ascii="Times New Roman" w:eastAsiaTheme="minorEastAsia" w:hAnsi="Times New Roman" w:cs="Times New Roman"/>
                <w:b/>
                <w:sz w:val="18"/>
                <w:szCs w:val="18"/>
              </w:rPr>
              <w:t xml:space="preserve">Dabigatran, </w:t>
            </w:r>
            <w:proofErr w:type="spellStart"/>
            <w:r w:rsidRPr="0075172B">
              <w:rPr>
                <w:rFonts w:ascii="Times New Roman" w:eastAsiaTheme="minorEastAsia" w:hAnsi="Times New Roman" w:cs="Times New Roman"/>
                <w:b/>
                <w:sz w:val="18"/>
                <w:szCs w:val="18"/>
              </w:rPr>
              <w:t>rivaroksaban</w:t>
            </w:r>
            <w:proofErr w:type="spellEnd"/>
            <w:r w:rsidRPr="0075172B">
              <w:rPr>
                <w:rFonts w:ascii="Times New Roman" w:eastAsiaTheme="minorEastAsia" w:hAnsi="Times New Roman" w:cs="Times New Roman"/>
                <w:b/>
                <w:sz w:val="18"/>
                <w:szCs w:val="18"/>
              </w:rPr>
              <w:t>, </w:t>
            </w:r>
            <w:proofErr w:type="spellStart"/>
            <w:r w:rsidRPr="00E173C8">
              <w:rPr>
                <w:rFonts w:ascii="Times New Roman" w:eastAsiaTheme="minorEastAsia" w:hAnsi="Times New Roman" w:cs="Times New Roman"/>
                <w:b/>
                <w:color w:val="00B050"/>
                <w:sz w:val="18"/>
                <w:szCs w:val="18"/>
              </w:rPr>
              <w:t>edoksaban</w:t>
            </w:r>
            <w:proofErr w:type="spellEnd"/>
            <w:r w:rsidRPr="0075172B">
              <w:rPr>
                <w:rFonts w:ascii="Times New Roman" w:eastAsiaTheme="minorEastAsia" w:hAnsi="Times New Roman" w:cs="Times New Roman"/>
                <w:b/>
                <w:color w:val="FF0000"/>
                <w:sz w:val="18"/>
                <w:szCs w:val="18"/>
              </w:rPr>
              <w:t xml:space="preserve"> </w:t>
            </w:r>
            <w:r w:rsidRPr="0075172B">
              <w:rPr>
                <w:rFonts w:ascii="Times New Roman" w:eastAsiaTheme="minorEastAsia" w:hAnsi="Times New Roman" w:cs="Times New Roman"/>
                <w:b/>
                <w:sz w:val="18"/>
                <w:szCs w:val="18"/>
              </w:rPr>
              <w:t xml:space="preserve">ve </w:t>
            </w:r>
            <w:proofErr w:type="spellStart"/>
            <w:r w:rsidRPr="0075172B">
              <w:rPr>
                <w:rFonts w:ascii="Times New Roman" w:eastAsiaTheme="minorEastAsia" w:hAnsi="Times New Roman" w:cs="Times New Roman"/>
                <w:b/>
                <w:sz w:val="18"/>
                <w:szCs w:val="18"/>
              </w:rPr>
              <w:t>apiksaban</w:t>
            </w:r>
            <w:proofErr w:type="spellEnd"/>
            <w:r w:rsidRPr="0075172B">
              <w:rPr>
                <w:rFonts w:ascii="Times New Roman" w:eastAsiaTheme="minorEastAsia" w:hAnsi="Times New Roman" w:cs="Times New Roman"/>
                <w:b/>
                <w:sz w:val="18"/>
                <w:szCs w:val="18"/>
              </w:rPr>
              <w:t>;</w:t>
            </w:r>
          </w:p>
          <w:p w14:paraId="602DCCDE" w14:textId="77777777" w:rsidR="0075172B" w:rsidRPr="0075172B" w:rsidRDefault="0075172B" w:rsidP="0075172B">
            <w:pPr>
              <w:tabs>
                <w:tab w:val="left" w:pos="567"/>
                <w:tab w:val="left" w:pos="752"/>
              </w:tabs>
              <w:jc w:val="both"/>
              <w:outlineLvl w:val="4"/>
              <w:rPr>
                <w:rFonts w:ascii="Times New Roman" w:hAnsi="Times New Roman" w:cs="Times New Roman"/>
                <w:b/>
                <w:sz w:val="18"/>
                <w:szCs w:val="18"/>
              </w:rPr>
            </w:pPr>
            <w:r w:rsidRPr="0075172B">
              <w:rPr>
                <w:rFonts w:ascii="Times New Roman" w:hAnsi="Times New Roman" w:cs="Times New Roman"/>
                <w:b/>
                <w:sz w:val="18"/>
                <w:szCs w:val="18"/>
              </w:rPr>
              <w:t xml:space="preserve">4.2.15.D-1- </w:t>
            </w:r>
            <w:proofErr w:type="spellStart"/>
            <w:r w:rsidRPr="0075172B">
              <w:rPr>
                <w:rFonts w:ascii="Times New Roman" w:hAnsi="Times New Roman" w:cs="Times New Roman"/>
                <w:b/>
                <w:sz w:val="18"/>
                <w:szCs w:val="18"/>
              </w:rPr>
              <w:t>Dabigatran</w:t>
            </w:r>
            <w:proofErr w:type="spellEnd"/>
            <w:r w:rsidRPr="0075172B">
              <w:rPr>
                <w:rFonts w:ascii="Times New Roman" w:hAnsi="Times New Roman" w:cs="Times New Roman"/>
                <w:b/>
                <w:sz w:val="18"/>
                <w:szCs w:val="18"/>
              </w:rPr>
              <w:t xml:space="preserve">, </w:t>
            </w:r>
            <w:proofErr w:type="spellStart"/>
            <w:r w:rsidRPr="00BB1AFB">
              <w:rPr>
                <w:rFonts w:ascii="Times New Roman" w:hAnsi="Times New Roman" w:cs="Times New Roman"/>
                <w:b/>
                <w:sz w:val="18"/>
                <w:szCs w:val="18"/>
              </w:rPr>
              <w:t>rivaroksaban</w:t>
            </w:r>
            <w:proofErr w:type="spellEnd"/>
            <w:r w:rsidR="00BB1AFB" w:rsidRPr="00BB1AFB">
              <w:rPr>
                <w:rFonts w:ascii="Times New Roman" w:hAnsi="Times New Roman" w:cs="Times New Roman"/>
                <w:b/>
                <w:sz w:val="18"/>
                <w:szCs w:val="18"/>
              </w:rPr>
              <w:t>,</w:t>
            </w:r>
            <w:r w:rsidR="00BB1AFB" w:rsidRPr="00BB1AFB">
              <w:rPr>
                <w:rFonts w:ascii="Times New Roman" w:eastAsia="Times New Roman" w:hAnsi="Times New Roman" w:cs="Times New Roman"/>
                <w:sz w:val="18"/>
                <w:szCs w:val="18"/>
                <w:lang w:eastAsia="tr-TR"/>
              </w:rPr>
              <w:t> </w:t>
            </w:r>
            <w:proofErr w:type="spellStart"/>
            <w:r w:rsidR="00BB1AFB" w:rsidRPr="00E173C8">
              <w:rPr>
                <w:rFonts w:ascii="Times New Roman" w:eastAsiaTheme="minorEastAsia" w:hAnsi="Times New Roman" w:cs="Times New Roman"/>
                <w:b/>
                <w:color w:val="00B050"/>
                <w:sz w:val="18"/>
                <w:szCs w:val="18"/>
              </w:rPr>
              <w:t>edoksaban</w:t>
            </w:r>
            <w:proofErr w:type="spellEnd"/>
            <w:r w:rsidRPr="00BB1AFB">
              <w:rPr>
                <w:rFonts w:ascii="Times New Roman" w:eastAsiaTheme="minorEastAsia" w:hAnsi="Times New Roman" w:cs="Times New Roman"/>
                <w:b/>
                <w:sz w:val="18"/>
                <w:szCs w:val="18"/>
              </w:rPr>
              <w:t xml:space="preserve"> </w:t>
            </w:r>
            <w:r w:rsidRPr="0075172B">
              <w:rPr>
                <w:rFonts w:ascii="Times New Roman" w:hAnsi="Times New Roman" w:cs="Times New Roman"/>
                <w:b/>
                <w:sz w:val="18"/>
                <w:szCs w:val="18"/>
              </w:rPr>
              <w:t xml:space="preserve">ve </w:t>
            </w:r>
            <w:proofErr w:type="spellStart"/>
            <w:r w:rsidRPr="0075172B">
              <w:rPr>
                <w:rFonts w:ascii="Times New Roman" w:hAnsi="Times New Roman" w:cs="Times New Roman"/>
                <w:b/>
                <w:sz w:val="18"/>
                <w:szCs w:val="18"/>
              </w:rPr>
              <w:t>apiksaban</w:t>
            </w:r>
            <w:proofErr w:type="spellEnd"/>
            <w:r w:rsidRPr="0075172B">
              <w:rPr>
                <w:rFonts w:ascii="Times New Roman" w:hAnsi="Times New Roman" w:cs="Times New Roman"/>
                <w:b/>
                <w:sz w:val="18"/>
                <w:szCs w:val="18"/>
              </w:rPr>
              <w:t>;</w:t>
            </w:r>
          </w:p>
          <w:p w14:paraId="58193910" w14:textId="77777777" w:rsidR="00EE5D28" w:rsidRDefault="0075172B" w:rsidP="0075172B">
            <w:pPr>
              <w:tabs>
                <w:tab w:val="left" w:pos="567"/>
                <w:tab w:val="left" w:pos="752"/>
              </w:tabs>
              <w:jc w:val="both"/>
              <w:outlineLvl w:val="4"/>
              <w:rPr>
                <w:rFonts w:ascii="Times New Roman" w:hAnsi="Times New Roman" w:cs="Times New Roman"/>
                <w:sz w:val="18"/>
                <w:szCs w:val="18"/>
              </w:rPr>
            </w:pPr>
            <w:r w:rsidRPr="0075172B">
              <w:rPr>
                <w:rFonts w:ascii="Times New Roman" w:hAnsi="Times New Roman" w:cs="Times New Roman"/>
                <w:sz w:val="18"/>
                <w:szCs w:val="18"/>
              </w:rPr>
              <w:tab/>
            </w:r>
          </w:p>
          <w:p w14:paraId="5AAF018A" w14:textId="77777777" w:rsidR="0075172B" w:rsidRPr="0075172B" w:rsidRDefault="0075172B" w:rsidP="0075172B">
            <w:pPr>
              <w:tabs>
                <w:tab w:val="left" w:pos="567"/>
                <w:tab w:val="left" w:pos="752"/>
              </w:tabs>
              <w:jc w:val="both"/>
              <w:outlineLvl w:val="4"/>
              <w:rPr>
                <w:rFonts w:ascii="Times New Roman" w:hAnsi="Times New Roman" w:cs="Times New Roman"/>
                <w:sz w:val="18"/>
                <w:szCs w:val="18"/>
              </w:rPr>
            </w:pPr>
            <w:r w:rsidRPr="0075172B">
              <w:rPr>
                <w:rFonts w:ascii="Times New Roman" w:hAnsi="Times New Roman" w:cs="Times New Roman"/>
                <w:sz w:val="18"/>
                <w:szCs w:val="18"/>
              </w:rPr>
              <w:t xml:space="preserve">(1) Prospektüsünde belirtilen risk faktörlerinden bir ya da daha fazlasına sahip, </w:t>
            </w:r>
            <w:proofErr w:type="spellStart"/>
            <w:r w:rsidRPr="0075172B">
              <w:rPr>
                <w:rFonts w:ascii="Times New Roman" w:hAnsi="Times New Roman" w:cs="Times New Roman"/>
                <w:sz w:val="18"/>
                <w:szCs w:val="18"/>
              </w:rPr>
              <w:t>non-valvuleratriyal</w:t>
            </w:r>
            <w:proofErr w:type="spellEnd"/>
            <w:r w:rsidRPr="0075172B">
              <w:rPr>
                <w:rFonts w:ascii="Times New Roman" w:hAnsi="Times New Roman" w:cs="Times New Roman"/>
                <w:sz w:val="18"/>
                <w:szCs w:val="18"/>
              </w:rPr>
              <w:t xml:space="preserve"> </w:t>
            </w:r>
            <w:proofErr w:type="spellStart"/>
            <w:r w:rsidRPr="0075172B">
              <w:rPr>
                <w:rFonts w:ascii="Times New Roman" w:hAnsi="Times New Roman" w:cs="Times New Roman"/>
                <w:sz w:val="18"/>
                <w:szCs w:val="18"/>
              </w:rPr>
              <w:t>fibrilasyonlu</w:t>
            </w:r>
            <w:proofErr w:type="spellEnd"/>
            <w:r w:rsidRPr="0075172B">
              <w:rPr>
                <w:rFonts w:ascii="Times New Roman" w:hAnsi="Times New Roman" w:cs="Times New Roman"/>
                <w:sz w:val="18"/>
                <w:szCs w:val="18"/>
              </w:rPr>
              <w:t xml:space="preserve"> hastalarda (ekokardiyografi ile </w:t>
            </w:r>
            <w:proofErr w:type="spellStart"/>
            <w:r w:rsidRPr="0075172B">
              <w:rPr>
                <w:rFonts w:ascii="Times New Roman" w:hAnsi="Times New Roman" w:cs="Times New Roman"/>
                <w:sz w:val="18"/>
                <w:szCs w:val="18"/>
              </w:rPr>
              <w:t>romatizmal</w:t>
            </w:r>
            <w:proofErr w:type="spellEnd"/>
            <w:r w:rsidRPr="0075172B">
              <w:rPr>
                <w:rFonts w:ascii="Times New Roman" w:hAnsi="Times New Roman" w:cs="Times New Roman"/>
                <w:sz w:val="18"/>
                <w:szCs w:val="18"/>
              </w:rPr>
              <w:t xml:space="preserve"> kapak hastalığı veya ciddi mitral kapak hastalığı olmadığı gösterilen veya protez kapak hastalığı olmayan);</w:t>
            </w:r>
          </w:p>
          <w:p w14:paraId="06DAE619" w14:textId="77777777" w:rsidR="0075172B" w:rsidRPr="0075172B" w:rsidRDefault="0075172B" w:rsidP="0075172B">
            <w:pPr>
              <w:tabs>
                <w:tab w:val="left" w:pos="567"/>
                <w:tab w:val="left" w:pos="752"/>
              </w:tabs>
              <w:jc w:val="both"/>
              <w:outlineLvl w:val="4"/>
              <w:rPr>
                <w:rFonts w:ascii="Times New Roman" w:hAnsi="Times New Roman" w:cs="Times New Roman"/>
                <w:sz w:val="18"/>
                <w:szCs w:val="18"/>
              </w:rPr>
            </w:pPr>
            <w:r w:rsidRPr="0075172B">
              <w:rPr>
                <w:rFonts w:ascii="Times New Roman" w:hAnsi="Times New Roman" w:cs="Times New Roman"/>
                <w:sz w:val="18"/>
                <w:szCs w:val="18"/>
              </w:rPr>
              <w:t xml:space="preserve">a) En az 2 ay süre ile </w:t>
            </w:r>
            <w:proofErr w:type="spellStart"/>
            <w:r w:rsidRPr="0075172B">
              <w:rPr>
                <w:rFonts w:ascii="Times New Roman" w:hAnsi="Times New Roman" w:cs="Times New Roman"/>
                <w:sz w:val="18"/>
                <w:szCs w:val="18"/>
              </w:rPr>
              <w:t>varfarin</w:t>
            </w:r>
            <w:proofErr w:type="spellEnd"/>
            <w:r w:rsidRPr="0075172B">
              <w:rPr>
                <w:rFonts w:ascii="Times New Roman" w:hAnsi="Times New Roman" w:cs="Times New Roman"/>
                <w:sz w:val="18"/>
                <w:szCs w:val="18"/>
              </w:rPr>
              <w:t xml:space="preserve"> kullanılmasından sonra en az birer hafta ara ile yapılan son 5 ölçümün en az üçünde </w:t>
            </w:r>
            <w:proofErr w:type="spellStart"/>
            <w:r w:rsidRPr="0075172B">
              <w:rPr>
                <w:rFonts w:ascii="Times New Roman" w:hAnsi="Times New Roman" w:cs="Times New Roman"/>
                <w:sz w:val="18"/>
                <w:szCs w:val="18"/>
              </w:rPr>
              <w:t>varfarin</w:t>
            </w:r>
            <w:proofErr w:type="spellEnd"/>
            <w:r w:rsidRPr="0075172B">
              <w:rPr>
                <w:rFonts w:ascii="Times New Roman" w:hAnsi="Times New Roman" w:cs="Times New Roman"/>
                <w:sz w:val="18"/>
                <w:szCs w:val="18"/>
              </w:rPr>
              <w:t xml:space="preserve"> ile hedeflenen INR değerinin 2-3 arasında tutulamadığı durumlarda </w:t>
            </w:r>
            <w:proofErr w:type="spellStart"/>
            <w:r w:rsidRPr="0075172B">
              <w:rPr>
                <w:rFonts w:ascii="Times New Roman" w:hAnsi="Times New Roman" w:cs="Times New Roman"/>
                <w:sz w:val="18"/>
                <w:szCs w:val="18"/>
              </w:rPr>
              <w:t>varfarin</w:t>
            </w:r>
            <w:proofErr w:type="spellEnd"/>
            <w:r w:rsidRPr="0075172B">
              <w:rPr>
                <w:rFonts w:ascii="Times New Roman" w:hAnsi="Times New Roman" w:cs="Times New Roman"/>
                <w:sz w:val="18"/>
                <w:szCs w:val="18"/>
              </w:rPr>
              <w:t xml:space="preserve"> kesilerek </w:t>
            </w:r>
            <w:proofErr w:type="spellStart"/>
            <w:r w:rsidRPr="0075172B">
              <w:rPr>
                <w:rFonts w:ascii="Times New Roman" w:hAnsi="Times New Roman" w:cs="Times New Roman"/>
                <w:sz w:val="18"/>
                <w:szCs w:val="18"/>
              </w:rPr>
              <w:t>dabigatran</w:t>
            </w:r>
            <w:proofErr w:type="spellEnd"/>
            <w:r w:rsidRPr="0075172B">
              <w:rPr>
                <w:rFonts w:ascii="Times New Roman" w:hAnsi="Times New Roman" w:cs="Times New Roman"/>
                <w:sz w:val="18"/>
                <w:szCs w:val="18"/>
              </w:rPr>
              <w:t xml:space="preserve"> veya </w:t>
            </w:r>
            <w:proofErr w:type="spellStart"/>
            <w:r w:rsidRPr="0075172B">
              <w:rPr>
                <w:rFonts w:ascii="Times New Roman" w:hAnsi="Times New Roman" w:cs="Times New Roman"/>
                <w:sz w:val="18"/>
                <w:szCs w:val="18"/>
              </w:rPr>
              <w:t>rivaroksaban</w:t>
            </w:r>
            <w:proofErr w:type="spellEnd"/>
            <w:r w:rsidRPr="0075172B">
              <w:rPr>
                <w:rFonts w:ascii="Times New Roman" w:hAnsi="Times New Roman" w:cs="Times New Roman"/>
                <w:sz w:val="18"/>
                <w:szCs w:val="18"/>
              </w:rPr>
              <w:t xml:space="preserve"> veya </w:t>
            </w:r>
            <w:proofErr w:type="spellStart"/>
            <w:r w:rsidRPr="007C163F">
              <w:rPr>
                <w:rFonts w:ascii="Times New Roman" w:hAnsi="Times New Roman" w:cs="Times New Roman"/>
                <w:sz w:val="18"/>
                <w:szCs w:val="18"/>
              </w:rPr>
              <w:t>apiksaban</w:t>
            </w:r>
            <w:proofErr w:type="spellEnd"/>
            <w:r w:rsidR="007C163F" w:rsidRPr="007C163F">
              <w:rPr>
                <w:rFonts w:ascii="Times New Roman" w:hAnsi="Times New Roman" w:cs="Times New Roman"/>
                <w:sz w:val="18"/>
                <w:szCs w:val="18"/>
              </w:rPr>
              <w:t xml:space="preserve"> </w:t>
            </w:r>
            <w:r w:rsidR="007C163F" w:rsidRPr="00E173C8">
              <w:rPr>
                <w:rFonts w:ascii="Times New Roman" w:hAnsi="Times New Roman" w:cs="Times New Roman"/>
                <w:color w:val="00B050"/>
                <w:sz w:val="18"/>
                <w:szCs w:val="18"/>
              </w:rPr>
              <w:t>veya </w:t>
            </w:r>
            <w:proofErr w:type="spellStart"/>
            <w:r w:rsidR="007C163F" w:rsidRPr="00E173C8">
              <w:rPr>
                <w:rFonts w:ascii="Times New Roman" w:hAnsi="Times New Roman" w:cs="Times New Roman"/>
                <w:color w:val="00B050"/>
                <w:sz w:val="18"/>
                <w:szCs w:val="18"/>
              </w:rPr>
              <w:t>edoksaban</w:t>
            </w:r>
            <w:proofErr w:type="spellEnd"/>
            <w:r w:rsidRPr="007C163F">
              <w:rPr>
                <w:rFonts w:ascii="Times New Roman" w:hAnsi="Times New Roman" w:cs="Times New Roman"/>
                <w:color w:val="FF0000"/>
                <w:sz w:val="18"/>
                <w:szCs w:val="18"/>
              </w:rPr>
              <w:t xml:space="preserve"> </w:t>
            </w:r>
            <w:r w:rsidRPr="0075172B">
              <w:rPr>
                <w:rFonts w:ascii="Times New Roman" w:hAnsi="Times New Roman" w:cs="Times New Roman"/>
                <w:sz w:val="18"/>
                <w:szCs w:val="18"/>
              </w:rPr>
              <w:t>tedavisine geçilebilir.</w:t>
            </w:r>
          </w:p>
          <w:p w14:paraId="16BA1431" w14:textId="77777777" w:rsidR="0075172B" w:rsidRPr="0075172B" w:rsidRDefault="0075172B" w:rsidP="0075172B">
            <w:pPr>
              <w:tabs>
                <w:tab w:val="left" w:pos="567"/>
                <w:tab w:val="left" w:pos="752"/>
              </w:tabs>
              <w:jc w:val="both"/>
              <w:outlineLvl w:val="4"/>
              <w:rPr>
                <w:rFonts w:ascii="Times New Roman" w:hAnsi="Times New Roman" w:cs="Times New Roman"/>
                <w:b/>
                <w:sz w:val="18"/>
                <w:szCs w:val="18"/>
              </w:rPr>
            </w:pPr>
            <w:r w:rsidRPr="0075172B">
              <w:rPr>
                <w:rFonts w:ascii="Times New Roman" w:hAnsi="Times New Roman" w:cs="Times New Roman"/>
                <w:sz w:val="18"/>
                <w:szCs w:val="18"/>
              </w:rPr>
              <w:t xml:space="preserve"> b) </w:t>
            </w:r>
            <w:proofErr w:type="spellStart"/>
            <w:r w:rsidRPr="0075172B">
              <w:rPr>
                <w:rFonts w:ascii="Times New Roman" w:hAnsi="Times New Roman" w:cs="Times New Roman"/>
                <w:sz w:val="18"/>
                <w:szCs w:val="18"/>
              </w:rPr>
              <w:t>Varfarin</w:t>
            </w:r>
            <w:proofErr w:type="spellEnd"/>
            <w:r w:rsidRPr="0075172B">
              <w:rPr>
                <w:rFonts w:ascii="Times New Roman" w:hAnsi="Times New Roman" w:cs="Times New Roman"/>
                <w:sz w:val="18"/>
                <w:szCs w:val="18"/>
              </w:rPr>
              <w:t xml:space="preserve"> tedavisi altında iken </w:t>
            </w:r>
            <w:proofErr w:type="spellStart"/>
            <w:r w:rsidRPr="0075172B">
              <w:rPr>
                <w:rFonts w:ascii="Times New Roman" w:hAnsi="Times New Roman" w:cs="Times New Roman"/>
                <w:sz w:val="18"/>
                <w:szCs w:val="18"/>
              </w:rPr>
              <w:t>serebrovasküler</w:t>
            </w:r>
            <w:proofErr w:type="spellEnd"/>
            <w:r w:rsidRPr="0075172B">
              <w:rPr>
                <w:rFonts w:ascii="Times New Roman" w:hAnsi="Times New Roman" w:cs="Times New Roman"/>
                <w:sz w:val="18"/>
                <w:szCs w:val="18"/>
              </w:rPr>
              <w:t xml:space="preserve"> olay geçirenlerde doğrudan </w:t>
            </w:r>
            <w:proofErr w:type="spellStart"/>
            <w:r w:rsidRPr="0075172B">
              <w:rPr>
                <w:rFonts w:ascii="Times New Roman" w:hAnsi="Times New Roman" w:cs="Times New Roman"/>
                <w:sz w:val="18"/>
                <w:szCs w:val="18"/>
              </w:rPr>
              <w:t>dabigatran</w:t>
            </w:r>
            <w:proofErr w:type="spellEnd"/>
            <w:r w:rsidRPr="0075172B">
              <w:rPr>
                <w:rFonts w:ascii="Times New Roman" w:hAnsi="Times New Roman" w:cs="Times New Roman"/>
                <w:sz w:val="18"/>
                <w:szCs w:val="18"/>
              </w:rPr>
              <w:t xml:space="preserve"> veya </w:t>
            </w:r>
            <w:proofErr w:type="spellStart"/>
            <w:r w:rsidRPr="0075172B">
              <w:rPr>
                <w:rFonts w:ascii="Times New Roman" w:hAnsi="Times New Roman" w:cs="Times New Roman"/>
                <w:sz w:val="18"/>
                <w:szCs w:val="18"/>
              </w:rPr>
              <w:t>rivaroksaban</w:t>
            </w:r>
            <w:proofErr w:type="spellEnd"/>
            <w:r w:rsidRPr="0075172B">
              <w:rPr>
                <w:rFonts w:ascii="Times New Roman" w:hAnsi="Times New Roman" w:cs="Times New Roman"/>
                <w:sz w:val="18"/>
                <w:szCs w:val="18"/>
              </w:rPr>
              <w:t xml:space="preserve"> veya </w:t>
            </w:r>
            <w:proofErr w:type="spellStart"/>
            <w:r w:rsidRPr="007C163F">
              <w:rPr>
                <w:rFonts w:ascii="Times New Roman" w:hAnsi="Times New Roman" w:cs="Times New Roman"/>
                <w:sz w:val="18"/>
                <w:szCs w:val="18"/>
              </w:rPr>
              <w:t>apiksaban</w:t>
            </w:r>
            <w:proofErr w:type="spellEnd"/>
            <w:r w:rsidR="007C163F" w:rsidRPr="007C163F">
              <w:rPr>
                <w:rFonts w:ascii="Times New Roman" w:eastAsia="Times New Roman" w:hAnsi="Times New Roman" w:cs="Times New Roman"/>
                <w:sz w:val="18"/>
                <w:szCs w:val="18"/>
                <w:lang w:eastAsia="tr-TR"/>
              </w:rPr>
              <w:t xml:space="preserve"> </w:t>
            </w:r>
            <w:r w:rsidR="007C163F" w:rsidRPr="00E173C8">
              <w:rPr>
                <w:rFonts w:ascii="Times New Roman" w:eastAsia="Times New Roman" w:hAnsi="Times New Roman" w:cs="Times New Roman"/>
                <w:color w:val="00B050"/>
                <w:sz w:val="18"/>
                <w:szCs w:val="18"/>
                <w:lang w:eastAsia="tr-TR"/>
              </w:rPr>
              <w:t>veya </w:t>
            </w:r>
            <w:proofErr w:type="spellStart"/>
            <w:r w:rsidR="007C163F" w:rsidRPr="00E173C8">
              <w:rPr>
                <w:rFonts w:ascii="Times New Roman" w:eastAsia="Times New Roman" w:hAnsi="Times New Roman" w:cs="Times New Roman"/>
                <w:color w:val="00B050"/>
                <w:sz w:val="18"/>
                <w:szCs w:val="18"/>
                <w:lang w:eastAsia="tr-TR"/>
              </w:rPr>
              <w:t>edoksaban</w:t>
            </w:r>
            <w:proofErr w:type="spellEnd"/>
            <w:r w:rsidRPr="00E173C8">
              <w:rPr>
                <w:rFonts w:ascii="Times New Roman" w:hAnsi="Times New Roman" w:cs="Times New Roman"/>
                <w:color w:val="00B050"/>
                <w:sz w:val="18"/>
                <w:szCs w:val="18"/>
              </w:rPr>
              <w:t xml:space="preserve"> </w:t>
            </w:r>
            <w:r w:rsidRPr="0075172B">
              <w:rPr>
                <w:rFonts w:ascii="Times New Roman" w:hAnsi="Times New Roman" w:cs="Times New Roman"/>
                <w:sz w:val="18"/>
                <w:szCs w:val="18"/>
              </w:rPr>
              <w:t>tedavisine geçilebilir.</w:t>
            </w:r>
            <w:r w:rsidRPr="0075172B">
              <w:rPr>
                <w:rFonts w:ascii="Times New Roman" w:hAnsi="Times New Roman" w:cs="Times New Roman"/>
                <w:b/>
                <w:sz w:val="18"/>
                <w:szCs w:val="18"/>
              </w:rPr>
              <w:t xml:space="preserve"> </w:t>
            </w:r>
          </w:p>
          <w:p w14:paraId="7BA55DBC" w14:textId="77777777" w:rsidR="0075172B" w:rsidRPr="00CD3CBE" w:rsidRDefault="0075172B" w:rsidP="008653D2">
            <w:pPr>
              <w:spacing w:line="240" w:lineRule="atLeast"/>
              <w:ind w:firstLine="566"/>
              <w:jc w:val="both"/>
              <w:rPr>
                <w:rFonts w:ascii="Times New Roman" w:eastAsia="Times New Roman" w:hAnsi="Times New Roman" w:cs="Times New Roman"/>
                <w:sz w:val="19"/>
                <w:szCs w:val="19"/>
                <w:highlight w:val="green"/>
                <w:lang w:eastAsia="tr-TR"/>
              </w:rPr>
            </w:pPr>
          </w:p>
          <w:p w14:paraId="1209EF82" w14:textId="77777777" w:rsidR="00ED23D3" w:rsidRDefault="00ED23D3"/>
        </w:tc>
      </w:tr>
      <w:tr w:rsidR="00BA29D1" w14:paraId="34FA0706" w14:textId="77777777" w:rsidTr="005C4C98">
        <w:tc>
          <w:tcPr>
            <w:tcW w:w="4390" w:type="dxa"/>
          </w:tcPr>
          <w:p w14:paraId="0E6796FF" w14:textId="77777777" w:rsidR="006C3CFA" w:rsidRPr="001E4760" w:rsidRDefault="006C3CFA" w:rsidP="006C3CFA">
            <w:pPr>
              <w:tabs>
                <w:tab w:val="left" w:pos="566"/>
              </w:tabs>
              <w:spacing w:line="240" w:lineRule="exact"/>
              <w:ind w:firstLine="426"/>
              <w:jc w:val="both"/>
              <w:rPr>
                <w:rFonts w:ascii="Times New Roman" w:hAnsi="Times New Roman" w:cs="Times New Roman"/>
                <w:b/>
                <w:bCs/>
                <w:iCs/>
                <w:sz w:val="18"/>
                <w:szCs w:val="18"/>
              </w:rPr>
            </w:pPr>
            <w:proofErr w:type="gramStart"/>
            <w:r w:rsidRPr="001E4760">
              <w:rPr>
                <w:rFonts w:ascii="Times New Roman" w:hAnsi="Times New Roman" w:cs="Times New Roman"/>
                <w:b/>
                <w:bCs/>
                <w:iCs/>
                <w:sz w:val="18"/>
                <w:szCs w:val="18"/>
              </w:rPr>
              <w:t>4.2.16 -</w:t>
            </w:r>
            <w:proofErr w:type="gramEnd"/>
            <w:r w:rsidRPr="001E4760">
              <w:rPr>
                <w:rFonts w:ascii="Times New Roman" w:hAnsi="Times New Roman" w:cs="Times New Roman"/>
                <w:b/>
                <w:bCs/>
                <w:iCs/>
                <w:sz w:val="18"/>
                <w:szCs w:val="18"/>
              </w:rPr>
              <w:t xml:space="preserve">  Doğuştan metabolik hastalıklar, Gıda </w:t>
            </w:r>
            <w:proofErr w:type="spellStart"/>
            <w:r w:rsidRPr="001E4760">
              <w:rPr>
                <w:rFonts w:ascii="Times New Roman" w:hAnsi="Times New Roman" w:cs="Times New Roman"/>
                <w:b/>
                <w:bCs/>
                <w:iCs/>
                <w:sz w:val="18"/>
                <w:szCs w:val="18"/>
              </w:rPr>
              <w:t>allerjileri</w:t>
            </w:r>
            <w:proofErr w:type="spellEnd"/>
            <w:r w:rsidRPr="001E4760">
              <w:rPr>
                <w:rFonts w:ascii="Times New Roman" w:hAnsi="Times New Roman" w:cs="Times New Roman"/>
                <w:b/>
                <w:bCs/>
                <w:iCs/>
                <w:sz w:val="18"/>
                <w:szCs w:val="18"/>
              </w:rPr>
              <w:t xml:space="preserve"> ile </w:t>
            </w:r>
            <w:proofErr w:type="spellStart"/>
            <w:r w:rsidRPr="001E4760">
              <w:rPr>
                <w:rFonts w:ascii="Times New Roman" w:hAnsi="Times New Roman" w:cs="Times New Roman"/>
                <w:b/>
                <w:bCs/>
                <w:iCs/>
                <w:sz w:val="18"/>
                <w:szCs w:val="18"/>
              </w:rPr>
              <w:t>Çölyak</w:t>
            </w:r>
            <w:proofErr w:type="spellEnd"/>
            <w:r w:rsidRPr="001E4760">
              <w:rPr>
                <w:rFonts w:ascii="Times New Roman" w:hAnsi="Times New Roman" w:cs="Times New Roman"/>
                <w:b/>
                <w:bCs/>
                <w:iCs/>
                <w:sz w:val="18"/>
                <w:szCs w:val="18"/>
              </w:rPr>
              <w:t xml:space="preserve"> Hastalığı</w:t>
            </w:r>
          </w:p>
          <w:p w14:paraId="371860C5" w14:textId="77777777" w:rsidR="006C3CFA" w:rsidRPr="001E4760" w:rsidRDefault="006C3CFA" w:rsidP="006C3CFA">
            <w:pPr>
              <w:spacing w:line="240" w:lineRule="exact"/>
              <w:ind w:firstLine="709"/>
              <w:jc w:val="both"/>
              <w:rPr>
                <w:rFonts w:ascii="Times New Roman" w:hAnsi="Times New Roman" w:cs="Times New Roman"/>
                <w:bCs/>
                <w:iCs/>
                <w:noProof/>
                <w:sz w:val="18"/>
                <w:szCs w:val="18"/>
              </w:rPr>
            </w:pPr>
            <w:r w:rsidRPr="001E4760">
              <w:rPr>
                <w:rFonts w:ascii="Times New Roman" w:hAnsi="Times New Roman" w:cs="Times New Roman"/>
                <w:bCs/>
                <w:iCs/>
                <w:noProof/>
                <w:sz w:val="18"/>
                <w:szCs w:val="18"/>
              </w:rPr>
              <w:t xml:space="preserve">(2) Doğuştan metabolik hastalığı olanlarda, protein metabolizması bozukluklarında (aminoasit metabolizması bozuklukları, üre siklus bozuklukları, organik asidemiler),  malabsorbsiyona neden olan bir hastalığı olan hastalarda kullanılan özel mamalar: </w:t>
            </w:r>
          </w:p>
          <w:p w14:paraId="3D453EE2" w14:textId="77777777" w:rsidR="00ED23D3" w:rsidRDefault="006C3CFA" w:rsidP="00A117FC">
            <w:pPr>
              <w:spacing w:line="240" w:lineRule="exact"/>
              <w:ind w:firstLine="709"/>
              <w:jc w:val="both"/>
            </w:pPr>
            <w:r w:rsidRPr="001E4760">
              <w:rPr>
                <w:rFonts w:ascii="Times New Roman" w:hAnsi="Times New Roman" w:cs="Times New Roman"/>
                <w:bCs/>
                <w:iCs/>
                <w:noProof/>
                <w:sz w:val="18"/>
                <w:szCs w:val="18"/>
              </w:rPr>
              <w:t xml:space="preserve">  a)Çocukmetabolizma hastalıkları veya çocuk gastroenteroloji uzman hekimi tarafından, bu uzman hekimlerin bulunmadığı hastanelerde çocuk sağlığı ve hastalıkları uzman hekimlerince düzenlenen düzenlenen 1 yıl süreli uzman hekim raporuna dayanılarak, </w:t>
            </w:r>
          </w:p>
        </w:tc>
        <w:tc>
          <w:tcPr>
            <w:tcW w:w="4672" w:type="dxa"/>
          </w:tcPr>
          <w:p w14:paraId="248A2B5C" w14:textId="77777777" w:rsidR="00073BAF" w:rsidRPr="001E4760" w:rsidRDefault="00073BAF" w:rsidP="00073BAF">
            <w:pPr>
              <w:tabs>
                <w:tab w:val="left" w:pos="566"/>
              </w:tabs>
              <w:spacing w:line="240" w:lineRule="exact"/>
              <w:ind w:firstLine="426"/>
              <w:jc w:val="both"/>
              <w:rPr>
                <w:rFonts w:ascii="Times New Roman" w:hAnsi="Times New Roman" w:cs="Times New Roman"/>
                <w:b/>
                <w:bCs/>
                <w:iCs/>
                <w:sz w:val="18"/>
                <w:szCs w:val="18"/>
              </w:rPr>
            </w:pPr>
            <w:proofErr w:type="gramStart"/>
            <w:r w:rsidRPr="001E4760">
              <w:rPr>
                <w:rFonts w:ascii="Times New Roman" w:hAnsi="Times New Roman" w:cs="Times New Roman"/>
                <w:b/>
                <w:bCs/>
                <w:iCs/>
                <w:sz w:val="18"/>
                <w:szCs w:val="18"/>
              </w:rPr>
              <w:t>4.2.16 -</w:t>
            </w:r>
            <w:proofErr w:type="gramEnd"/>
            <w:r w:rsidRPr="001E4760">
              <w:rPr>
                <w:rFonts w:ascii="Times New Roman" w:hAnsi="Times New Roman" w:cs="Times New Roman"/>
                <w:b/>
                <w:bCs/>
                <w:iCs/>
                <w:sz w:val="18"/>
                <w:szCs w:val="18"/>
              </w:rPr>
              <w:t xml:space="preserve">  Doğuştan metabolik hastalıklar, Gıda </w:t>
            </w:r>
            <w:proofErr w:type="spellStart"/>
            <w:r w:rsidRPr="001E4760">
              <w:rPr>
                <w:rFonts w:ascii="Times New Roman" w:hAnsi="Times New Roman" w:cs="Times New Roman"/>
                <w:b/>
                <w:bCs/>
                <w:iCs/>
                <w:sz w:val="18"/>
                <w:szCs w:val="18"/>
              </w:rPr>
              <w:t>allerjileri</w:t>
            </w:r>
            <w:proofErr w:type="spellEnd"/>
            <w:r w:rsidRPr="001E4760">
              <w:rPr>
                <w:rFonts w:ascii="Times New Roman" w:hAnsi="Times New Roman" w:cs="Times New Roman"/>
                <w:b/>
                <w:bCs/>
                <w:iCs/>
                <w:sz w:val="18"/>
                <w:szCs w:val="18"/>
              </w:rPr>
              <w:t xml:space="preserve"> ile </w:t>
            </w:r>
            <w:proofErr w:type="spellStart"/>
            <w:r w:rsidRPr="001E4760">
              <w:rPr>
                <w:rFonts w:ascii="Times New Roman" w:hAnsi="Times New Roman" w:cs="Times New Roman"/>
                <w:b/>
                <w:bCs/>
                <w:iCs/>
                <w:sz w:val="18"/>
                <w:szCs w:val="18"/>
              </w:rPr>
              <w:t>Çölyak</w:t>
            </w:r>
            <w:proofErr w:type="spellEnd"/>
            <w:r w:rsidRPr="001E4760">
              <w:rPr>
                <w:rFonts w:ascii="Times New Roman" w:hAnsi="Times New Roman" w:cs="Times New Roman"/>
                <w:b/>
                <w:bCs/>
                <w:iCs/>
                <w:sz w:val="18"/>
                <w:szCs w:val="18"/>
              </w:rPr>
              <w:t xml:space="preserve"> Hastalığı</w:t>
            </w:r>
          </w:p>
          <w:p w14:paraId="63AE384B" w14:textId="77777777" w:rsidR="00073BAF" w:rsidRPr="001E4760" w:rsidRDefault="00073BAF" w:rsidP="00073BAF">
            <w:pPr>
              <w:spacing w:line="240" w:lineRule="exact"/>
              <w:ind w:firstLine="709"/>
              <w:jc w:val="both"/>
              <w:rPr>
                <w:rFonts w:ascii="Times New Roman" w:hAnsi="Times New Roman" w:cs="Times New Roman"/>
                <w:bCs/>
                <w:iCs/>
                <w:noProof/>
                <w:sz w:val="18"/>
                <w:szCs w:val="18"/>
              </w:rPr>
            </w:pPr>
            <w:r w:rsidRPr="001E4760">
              <w:rPr>
                <w:rFonts w:ascii="Times New Roman" w:hAnsi="Times New Roman" w:cs="Times New Roman"/>
                <w:bCs/>
                <w:iCs/>
                <w:noProof/>
                <w:sz w:val="18"/>
                <w:szCs w:val="18"/>
              </w:rPr>
              <w:t xml:space="preserve">(2) Doğuştan metabolik hastalığı olanlarda, protein metabolizması bozukluklarında (aminoasit metabolizması bozuklukları, üre siklus bozuklukları, organik asidemiler),  malabsorbsiyona neden olan bir hastalığı olan hastalarda kullanılan özel mamalar: </w:t>
            </w:r>
          </w:p>
          <w:p w14:paraId="2DB28737" w14:textId="77777777" w:rsidR="00ED23D3" w:rsidRDefault="00073BAF" w:rsidP="00A117FC">
            <w:pPr>
              <w:spacing w:line="240" w:lineRule="exact"/>
              <w:ind w:firstLine="709"/>
              <w:jc w:val="both"/>
            </w:pPr>
            <w:r w:rsidRPr="001E4760">
              <w:rPr>
                <w:rFonts w:ascii="Times New Roman" w:hAnsi="Times New Roman" w:cs="Times New Roman"/>
                <w:bCs/>
                <w:iCs/>
                <w:noProof/>
                <w:sz w:val="18"/>
                <w:szCs w:val="18"/>
              </w:rPr>
              <w:t>a)Çocukmetabolizma hastalıkları</w:t>
            </w:r>
            <w:r w:rsidR="00163C29">
              <w:rPr>
                <w:rFonts w:ascii="Times New Roman" w:hAnsi="Times New Roman" w:cs="Times New Roman"/>
                <w:bCs/>
                <w:iCs/>
                <w:noProof/>
                <w:sz w:val="18"/>
                <w:szCs w:val="18"/>
              </w:rPr>
              <w:t xml:space="preserve">, </w:t>
            </w:r>
            <w:r w:rsidR="00163C29" w:rsidRPr="00E173C8">
              <w:rPr>
                <w:rFonts w:ascii="Times New Roman" w:eastAsia="Times New Roman" w:hAnsi="Times New Roman" w:cs="Times New Roman"/>
                <w:color w:val="00B050"/>
                <w:sz w:val="18"/>
                <w:szCs w:val="18"/>
                <w:lang w:eastAsia="tr-TR"/>
              </w:rPr>
              <w:t>çocuk endokrinolojisi ve metabolizma hastalıkları</w:t>
            </w:r>
            <w:r w:rsidRPr="0065774E">
              <w:rPr>
                <w:rFonts w:ascii="Times New Roman" w:hAnsi="Times New Roman" w:cs="Times New Roman"/>
                <w:bCs/>
                <w:iCs/>
                <w:noProof/>
                <w:color w:val="FF0000"/>
                <w:sz w:val="18"/>
                <w:szCs w:val="18"/>
              </w:rPr>
              <w:t xml:space="preserve"> </w:t>
            </w:r>
            <w:r w:rsidRPr="001E4760">
              <w:rPr>
                <w:rFonts w:ascii="Times New Roman" w:hAnsi="Times New Roman" w:cs="Times New Roman"/>
                <w:bCs/>
                <w:iCs/>
                <w:noProof/>
                <w:sz w:val="18"/>
                <w:szCs w:val="18"/>
              </w:rPr>
              <w:t xml:space="preserve">veya çocuk gastroenteroloji uzman hekimi tarafından, bu uzman hekimlerin bulunmadığı hastanelerde çocuk sağlığı ve hastalıkları uzman hekimlerince düzenlenen düzenlenen 1 yıl süreli uzman hekim raporuna dayanılarak, </w:t>
            </w:r>
          </w:p>
        </w:tc>
      </w:tr>
      <w:tr w:rsidR="0009066A" w14:paraId="04D0FB1F" w14:textId="77777777" w:rsidTr="005C4C98">
        <w:tc>
          <w:tcPr>
            <w:tcW w:w="4390" w:type="dxa"/>
          </w:tcPr>
          <w:p w14:paraId="76EC33F0" w14:textId="77777777" w:rsidR="00397EEA" w:rsidRPr="00B77E2A" w:rsidRDefault="00397EEA" w:rsidP="00397EEA">
            <w:pPr>
              <w:rPr>
                <w:rFonts w:ascii="Times New Roman" w:hAnsi="Times New Roman" w:cs="Times New Roman"/>
                <w:b/>
                <w:sz w:val="18"/>
                <w:szCs w:val="18"/>
              </w:rPr>
            </w:pPr>
            <w:proofErr w:type="gramStart"/>
            <w:r w:rsidRPr="00B77E2A">
              <w:rPr>
                <w:rFonts w:ascii="Times New Roman" w:hAnsi="Times New Roman" w:cs="Times New Roman"/>
                <w:b/>
                <w:sz w:val="18"/>
                <w:szCs w:val="18"/>
              </w:rPr>
              <w:t>4.2.23 -</w:t>
            </w:r>
            <w:proofErr w:type="gramEnd"/>
            <w:r w:rsidRPr="00B77E2A">
              <w:rPr>
                <w:rFonts w:ascii="Times New Roman" w:hAnsi="Times New Roman" w:cs="Times New Roman"/>
                <w:b/>
                <w:sz w:val="18"/>
                <w:szCs w:val="18"/>
              </w:rPr>
              <w:t xml:space="preserve"> </w:t>
            </w:r>
            <w:proofErr w:type="spellStart"/>
            <w:r w:rsidRPr="00B77E2A">
              <w:rPr>
                <w:rFonts w:ascii="Times New Roman" w:hAnsi="Times New Roman" w:cs="Times New Roman"/>
                <w:b/>
                <w:sz w:val="18"/>
                <w:szCs w:val="18"/>
              </w:rPr>
              <w:t>Amfoterisin</w:t>
            </w:r>
            <w:proofErr w:type="spellEnd"/>
            <w:r w:rsidRPr="00B77E2A">
              <w:rPr>
                <w:rFonts w:ascii="Times New Roman" w:hAnsi="Times New Roman" w:cs="Times New Roman"/>
                <w:b/>
                <w:sz w:val="18"/>
                <w:szCs w:val="18"/>
              </w:rPr>
              <w:t xml:space="preserve">-B, </w:t>
            </w:r>
            <w:proofErr w:type="spellStart"/>
            <w:r w:rsidRPr="00B77E2A">
              <w:rPr>
                <w:rFonts w:ascii="Times New Roman" w:hAnsi="Times New Roman" w:cs="Times New Roman"/>
                <w:b/>
                <w:sz w:val="18"/>
                <w:szCs w:val="18"/>
              </w:rPr>
              <w:t>kaspofungin</w:t>
            </w:r>
            <w:proofErr w:type="spellEnd"/>
            <w:r w:rsidRPr="00B77E2A">
              <w:rPr>
                <w:rFonts w:ascii="Times New Roman" w:hAnsi="Times New Roman" w:cs="Times New Roman"/>
                <w:b/>
                <w:sz w:val="18"/>
                <w:szCs w:val="18"/>
              </w:rPr>
              <w:t xml:space="preserve">, </w:t>
            </w:r>
            <w:proofErr w:type="spellStart"/>
            <w:r w:rsidRPr="00B77E2A">
              <w:rPr>
                <w:rFonts w:ascii="Times New Roman" w:hAnsi="Times New Roman" w:cs="Times New Roman"/>
                <w:b/>
                <w:sz w:val="18"/>
                <w:szCs w:val="18"/>
              </w:rPr>
              <w:t>anidilofungin</w:t>
            </w:r>
            <w:proofErr w:type="spellEnd"/>
            <w:r w:rsidRPr="00B77E2A">
              <w:rPr>
                <w:rFonts w:ascii="Times New Roman" w:hAnsi="Times New Roman" w:cs="Times New Roman"/>
                <w:b/>
                <w:sz w:val="18"/>
                <w:szCs w:val="18"/>
              </w:rPr>
              <w:t xml:space="preserve">, </w:t>
            </w:r>
            <w:proofErr w:type="spellStart"/>
            <w:r w:rsidRPr="00B77E2A">
              <w:rPr>
                <w:rFonts w:ascii="Times New Roman" w:hAnsi="Times New Roman" w:cs="Times New Roman"/>
                <w:b/>
                <w:sz w:val="18"/>
                <w:szCs w:val="18"/>
              </w:rPr>
              <w:t>vorikonazol</w:t>
            </w:r>
            <w:proofErr w:type="spellEnd"/>
            <w:r w:rsidRPr="00B77E2A">
              <w:rPr>
                <w:rFonts w:ascii="Times New Roman" w:hAnsi="Times New Roman" w:cs="Times New Roman"/>
                <w:b/>
                <w:sz w:val="18"/>
                <w:szCs w:val="18"/>
              </w:rPr>
              <w:t xml:space="preserve">, </w:t>
            </w:r>
            <w:proofErr w:type="spellStart"/>
            <w:r w:rsidRPr="00B77E2A">
              <w:rPr>
                <w:rFonts w:ascii="Times New Roman" w:hAnsi="Times New Roman" w:cs="Times New Roman"/>
                <w:b/>
                <w:sz w:val="18"/>
                <w:szCs w:val="18"/>
              </w:rPr>
              <w:t>posakonazol</w:t>
            </w:r>
            <w:proofErr w:type="spellEnd"/>
            <w:r w:rsidRPr="00B77E2A">
              <w:rPr>
                <w:rFonts w:ascii="Times New Roman" w:hAnsi="Times New Roman" w:cs="Times New Roman"/>
                <w:b/>
                <w:sz w:val="18"/>
                <w:szCs w:val="18"/>
              </w:rPr>
              <w:t xml:space="preserve">, </w:t>
            </w:r>
            <w:proofErr w:type="spellStart"/>
            <w:r w:rsidRPr="00B77E2A">
              <w:rPr>
                <w:rFonts w:ascii="Times New Roman" w:hAnsi="Times New Roman" w:cs="Times New Roman"/>
                <w:b/>
                <w:sz w:val="18"/>
                <w:szCs w:val="18"/>
              </w:rPr>
              <w:t>ıtrakonazol</w:t>
            </w:r>
            <w:proofErr w:type="spellEnd"/>
            <w:r w:rsidRPr="00B77E2A">
              <w:rPr>
                <w:rFonts w:ascii="Times New Roman" w:hAnsi="Times New Roman" w:cs="Times New Roman"/>
                <w:b/>
                <w:sz w:val="18"/>
                <w:szCs w:val="18"/>
              </w:rPr>
              <w:t xml:space="preserve"> (</w:t>
            </w:r>
            <w:proofErr w:type="spellStart"/>
            <w:r w:rsidRPr="00B77E2A">
              <w:rPr>
                <w:rFonts w:ascii="Times New Roman" w:hAnsi="Times New Roman" w:cs="Times New Roman"/>
                <w:b/>
                <w:sz w:val="18"/>
                <w:szCs w:val="18"/>
              </w:rPr>
              <w:t>infüzyon</w:t>
            </w:r>
            <w:proofErr w:type="spellEnd"/>
            <w:r w:rsidRPr="00B77E2A">
              <w:rPr>
                <w:rFonts w:ascii="Times New Roman" w:hAnsi="Times New Roman" w:cs="Times New Roman"/>
                <w:b/>
                <w:sz w:val="18"/>
                <w:szCs w:val="18"/>
              </w:rPr>
              <w:t xml:space="preserve"> ve solüsyon)</w:t>
            </w:r>
            <w:r w:rsidRPr="00B77E2A">
              <w:rPr>
                <w:rFonts w:ascii="Times New Roman" w:hAnsi="Times New Roman" w:cs="Times New Roman"/>
                <w:sz w:val="18"/>
                <w:szCs w:val="18"/>
              </w:rPr>
              <w:t xml:space="preserve">, </w:t>
            </w:r>
            <w:proofErr w:type="spellStart"/>
            <w:r w:rsidRPr="00B77E2A">
              <w:rPr>
                <w:rFonts w:ascii="Times New Roman" w:hAnsi="Times New Roman" w:cs="Times New Roman"/>
                <w:sz w:val="18"/>
                <w:szCs w:val="18"/>
              </w:rPr>
              <w:t>mikafungin</w:t>
            </w:r>
            <w:proofErr w:type="spellEnd"/>
            <w:r w:rsidRPr="00B77E2A">
              <w:rPr>
                <w:rFonts w:ascii="Times New Roman" w:hAnsi="Times New Roman" w:cs="Times New Roman"/>
                <w:sz w:val="18"/>
                <w:szCs w:val="18"/>
              </w:rPr>
              <w:t xml:space="preserve">  </w:t>
            </w:r>
            <w:r w:rsidRPr="00B77E2A">
              <w:rPr>
                <w:rFonts w:ascii="Times New Roman" w:hAnsi="Times New Roman" w:cs="Times New Roman"/>
                <w:b/>
                <w:sz w:val="18"/>
                <w:szCs w:val="18"/>
              </w:rPr>
              <w:t>kullanım ilkeleri</w:t>
            </w:r>
          </w:p>
          <w:p w14:paraId="5E917852" w14:textId="77777777" w:rsidR="001A62E3" w:rsidRDefault="001A62E3" w:rsidP="00397EEA">
            <w:pPr>
              <w:pStyle w:val="3-NormalYaz"/>
              <w:ind w:firstLine="709"/>
              <w:outlineLvl w:val="4"/>
              <w:rPr>
                <w:sz w:val="18"/>
                <w:szCs w:val="18"/>
                <w:lang w:eastAsia="tr-TR"/>
              </w:rPr>
            </w:pPr>
          </w:p>
          <w:p w14:paraId="0DC1BEA1" w14:textId="77777777" w:rsidR="001A62E3" w:rsidRDefault="001A62E3" w:rsidP="00397EEA">
            <w:pPr>
              <w:pStyle w:val="3-NormalYaz"/>
              <w:ind w:firstLine="709"/>
              <w:outlineLvl w:val="4"/>
              <w:rPr>
                <w:sz w:val="18"/>
                <w:szCs w:val="18"/>
                <w:lang w:eastAsia="tr-TR"/>
              </w:rPr>
            </w:pPr>
          </w:p>
          <w:p w14:paraId="5CBADBFC" w14:textId="77777777" w:rsidR="00397EEA" w:rsidRPr="00B77E2A" w:rsidRDefault="00397EEA" w:rsidP="00397EEA">
            <w:pPr>
              <w:pStyle w:val="3-NormalYaz"/>
              <w:ind w:firstLine="709"/>
              <w:outlineLvl w:val="4"/>
              <w:rPr>
                <w:sz w:val="18"/>
                <w:szCs w:val="18"/>
                <w:lang w:eastAsia="tr-TR"/>
              </w:rPr>
            </w:pPr>
            <w:r w:rsidRPr="00B77E2A">
              <w:rPr>
                <w:sz w:val="18"/>
                <w:szCs w:val="18"/>
                <w:lang w:eastAsia="tr-TR"/>
              </w:rPr>
              <w:t xml:space="preserve">(4) </w:t>
            </w:r>
            <w:proofErr w:type="spellStart"/>
            <w:r w:rsidRPr="00B77E2A">
              <w:rPr>
                <w:sz w:val="18"/>
                <w:szCs w:val="18"/>
                <w:lang w:eastAsia="tr-TR"/>
              </w:rPr>
              <w:t>Posakonazol</w:t>
            </w:r>
            <w:proofErr w:type="spellEnd"/>
            <w:r w:rsidRPr="00B77E2A">
              <w:rPr>
                <w:sz w:val="18"/>
                <w:szCs w:val="18"/>
                <w:lang w:eastAsia="tr-TR"/>
              </w:rPr>
              <w:t>;</w:t>
            </w:r>
          </w:p>
          <w:p w14:paraId="079646EA" w14:textId="77777777" w:rsidR="00397EEA" w:rsidRPr="00B77E2A" w:rsidRDefault="00397EEA" w:rsidP="00397EEA">
            <w:pPr>
              <w:pStyle w:val="3-NormalYaz"/>
              <w:ind w:firstLine="709"/>
              <w:outlineLvl w:val="4"/>
              <w:rPr>
                <w:sz w:val="18"/>
                <w:szCs w:val="18"/>
                <w:lang w:eastAsia="tr-TR"/>
              </w:rPr>
            </w:pPr>
            <w:r w:rsidRPr="00B77E2A">
              <w:rPr>
                <w:sz w:val="18"/>
                <w:szCs w:val="18"/>
                <w:lang w:eastAsia="tr-TR"/>
              </w:rPr>
              <w:t>b) Tedavi amaçlı olarak aşağıda tanımlanan durumlarda kullanılır.</w:t>
            </w:r>
          </w:p>
          <w:p w14:paraId="2B2B35DB" w14:textId="77777777" w:rsidR="00397EEA" w:rsidRPr="001367EC" w:rsidRDefault="00397EEA" w:rsidP="001367EC">
            <w:pPr>
              <w:pStyle w:val="3-NormalYaz"/>
              <w:ind w:firstLine="709"/>
              <w:outlineLvl w:val="4"/>
              <w:rPr>
                <w:sz w:val="18"/>
                <w:szCs w:val="18"/>
                <w:lang w:eastAsia="tr-TR"/>
              </w:rPr>
            </w:pPr>
            <w:r w:rsidRPr="00B77E2A">
              <w:rPr>
                <w:sz w:val="18"/>
                <w:szCs w:val="18"/>
                <w:lang w:eastAsia="tr-TR"/>
              </w:rPr>
              <w:t xml:space="preserve">1) </w:t>
            </w:r>
            <w:proofErr w:type="spellStart"/>
            <w:r w:rsidRPr="00B77E2A">
              <w:rPr>
                <w:sz w:val="18"/>
                <w:szCs w:val="18"/>
                <w:lang w:eastAsia="tr-TR"/>
              </w:rPr>
              <w:t>İmmun</w:t>
            </w:r>
            <w:proofErr w:type="spellEnd"/>
            <w:r w:rsidRPr="00B77E2A">
              <w:rPr>
                <w:sz w:val="18"/>
                <w:szCs w:val="18"/>
                <w:lang w:eastAsia="tr-TR"/>
              </w:rPr>
              <w:t xml:space="preserve"> yetmezliği olan </w:t>
            </w:r>
            <w:proofErr w:type="spellStart"/>
            <w:r w:rsidRPr="00B77E2A">
              <w:rPr>
                <w:sz w:val="18"/>
                <w:szCs w:val="18"/>
                <w:lang w:eastAsia="tr-TR"/>
              </w:rPr>
              <w:t>flukonazole</w:t>
            </w:r>
            <w:proofErr w:type="spellEnd"/>
            <w:r w:rsidRPr="00B77E2A">
              <w:rPr>
                <w:sz w:val="18"/>
                <w:szCs w:val="18"/>
                <w:lang w:eastAsia="tr-TR"/>
              </w:rPr>
              <w:t xml:space="preserve"> dirençli </w:t>
            </w:r>
            <w:proofErr w:type="spellStart"/>
            <w:r w:rsidRPr="00B77E2A">
              <w:rPr>
                <w:sz w:val="18"/>
                <w:szCs w:val="18"/>
                <w:lang w:eastAsia="tr-TR"/>
              </w:rPr>
              <w:t>orofarengeal</w:t>
            </w:r>
            <w:proofErr w:type="spellEnd"/>
            <w:r w:rsidRPr="00B77E2A">
              <w:rPr>
                <w:sz w:val="18"/>
                <w:szCs w:val="18"/>
                <w:lang w:eastAsia="tr-TR"/>
              </w:rPr>
              <w:t xml:space="preserve"> </w:t>
            </w:r>
            <w:proofErr w:type="spellStart"/>
            <w:r w:rsidRPr="00B77E2A">
              <w:rPr>
                <w:sz w:val="18"/>
                <w:szCs w:val="18"/>
                <w:lang w:eastAsia="tr-TR"/>
              </w:rPr>
              <w:t>kandiyazis</w:t>
            </w:r>
            <w:proofErr w:type="spellEnd"/>
            <w:r w:rsidRPr="00B77E2A">
              <w:rPr>
                <w:sz w:val="18"/>
                <w:szCs w:val="18"/>
                <w:lang w:eastAsia="tr-TR"/>
              </w:rPr>
              <w:t xml:space="preserve"> tedavisinde.</w:t>
            </w:r>
          </w:p>
        </w:tc>
        <w:tc>
          <w:tcPr>
            <w:tcW w:w="4672" w:type="dxa"/>
          </w:tcPr>
          <w:p w14:paraId="33BDEAE6" w14:textId="77777777" w:rsidR="00397EEA" w:rsidRPr="00A360D7" w:rsidRDefault="00397EEA" w:rsidP="00397EEA">
            <w:pPr>
              <w:rPr>
                <w:rFonts w:ascii="Times New Roman" w:hAnsi="Times New Roman" w:cs="Times New Roman"/>
                <w:b/>
                <w:sz w:val="18"/>
                <w:szCs w:val="18"/>
              </w:rPr>
            </w:pPr>
            <w:proofErr w:type="gramStart"/>
            <w:r w:rsidRPr="00A360D7">
              <w:rPr>
                <w:rFonts w:ascii="Times New Roman" w:hAnsi="Times New Roman" w:cs="Times New Roman"/>
                <w:b/>
                <w:sz w:val="18"/>
                <w:szCs w:val="18"/>
              </w:rPr>
              <w:t>4.2.23 -</w:t>
            </w:r>
            <w:proofErr w:type="gramEnd"/>
            <w:r w:rsidRPr="00A360D7">
              <w:rPr>
                <w:rFonts w:ascii="Times New Roman" w:hAnsi="Times New Roman" w:cs="Times New Roman"/>
                <w:b/>
                <w:sz w:val="18"/>
                <w:szCs w:val="18"/>
              </w:rPr>
              <w:t xml:space="preserve"> </w:t>
            </w:r>
            <w:proofErr w:type="spellStart"/>
            <w:r w:rsidRPr="00A360D7">
              <w:rPr>
                <w:rFonts w:ascii="Times New Roman" w:hAnsi="Times New Roman" w:cs="Times New Roman"/>
                <w:b/>
                <w:sz w:val="18"/>
                <w:szCs w:val="18"/>
              </w:rPr>
              <w:t>Amfoterisin</w:t>
            </w:r>
            <w:proofErr w:type="spellEnd"/>
            <w:r w:rsidRPr="00A360D7">
              <w:rPr>
                <w:rFonts w:ascii="Times New Roman" w:hAnsi="Times New Roman" w:cs="Times New Roman"/>
                <w:b/>
                <w:sz w:val="18"/>
                <w:szCs w:val="18"/>
              </w:rPr>
              <w:t xml:space="preserve">-B, </w:t>
            </w:r>
            <w:proofErr w:type="spellStart"/>
            <w:r w:rsidRPr="00A360D7">
              <w:rPr>
                <w:rFonts w:ascii="Times New Roman" w:hAnsi="Times New Roman" w:cs="Times New Roman"/>
                <w:b/>
                <w:sz w:val="18"/>
                <w:szCs w:val="18"/>
              </w:rPr>
              <w:t>kaspofungin</w:t>
            </w:r>
            <w:proofErr w:type="spellEnd"/>
            <w:r w:rsidRPr="00A360D7">
              <w:rPr>
                <w:rFonts w:ascii="Times New Roman" w:hAnsi="Times New Roman" w:cs="Times New Roman"/>
                <w:b/>
                <w:sz w:val="18"/>
                <w:szCs w:val="18"/>
              </w:rPr>
              <w:t xml:space="preserve">, </w:t>
            </w:r>
            <w:proofErr w:type="spellStart"/>
            <w:r w:rsidRPr="00A360D7">
              <w:rPr>
                <w:rFonts w:ascii="Times New Roman" w:hAnsi="Times New Roman" w:cs="Times New Roman"/>
                <w:b/>
                <w:sz w:val="18"/>
                <w:szCs w:val="18"/>
              </w:rPr>
              <w:t>anidilofungin</w:t>
            </w:r>
            <w:proofErr w:type="spellEnd"/>
            <w:r w:rsidRPr="00A360D7">
              <w:rPr>
                <w:rFonts w:ascii="Times New Roman" w:hAnsi="Times New Roman" w:cs="Times New Roman"/>
                <w:b/>
                <w:sz w:val="18"/>
                <w:szCs w:val="18"/>
              </w:rPr>
              <w:t xml:space="preserve">, </w:t>
            </w:r>
            <w:proofErr w:type="spellStart"/>
            <w:r w:rsidRPr="00A360D7">
              <w:rPr>
                <w:rFonts w:ascii="Times New Roman" w:hAnsi="Times New Roman" w:cs="Times New Roman"/>
                <w:b/>
                <w:sz w:val="18"/>
                <w:szCs w:val="18"/>
              </w:rPr>
              <w:t>vorikonazol</w:t>
            </w:r>
            <w:proofErr w:type="spellEnd"/>
            <w:r w:rsidRPr="00A360D7">
              <w:rPr>
                <w:rFonts w:ascii="Times New Roman" w:hAnsi="Times New Roman" w:cs="Times New Roman"/>
                <w:b/>
                <w:sz w:val="18"/>
                <w:szCs w:val="18"/>
              </w:rPr>
              <w:t xml:space="preserve">, </w:t>
            </w:r>
            <w:proofErr w:type="spellStart"/>
            <w:r w:rsidRPr="00A360D7">
              <w:rPr>
                <w:rFonts w:ascii="Times New Roman" w:hAnsi="Times New Roman" w:cs="Times New Roman"/>
                <w:b/>
                <w:sz w:val="18"/>
                <w:szCs w:val="18"/>
              </w:rPr>
              <w:t>posakonazol</w:t>
            </w:r>
            <w:proofErr w:type="spellEnd"/>
            <w:r w:rsidR="002654FD" w:rsidRPr="002654FD">
              <w:rPr>
                <w:rFonts w:ascii="Times New Roman" w:eastAsia="Times New Roman" w:hAnsi="Times New Roman" w:cs="Times New Roman"/>
                <w:sz w:val="18"/>
                <w:szCs w:val="18"/>
                <w:lang w:eastAsia="tr-TR"/>
              </w:rPr>
              <w:t xml:space="preserve"> </w:t>
            </w:r>
            <w:r w:rsidR="002654FD" w:rsidRPr="00176210">
              <w:rPr>
                <w:rFonts w:ascii="Times New Roman" w:eastAsia="Times New Roman" w:hAnsi="Times New Roman" w:cs="Times New Roman"/>
                <w:color w:val="00B050"/>
                <w:sz w:val="18"/>
                <w:szCs w:val="18"/>
                <w:lang w:eastAsia="tr-TR"/>
              </w:rPr>
              <w:t>(oral süspansiyon ve tablet formu)</w:t>
            </w:r>
            <w:r w:rsidRPr="00176210">
              <w:rPr>
                <w:rFonts w:ascii="Times New Roman" w:hAnsi="Times New Roman" w:cs="Times New Roman"/>
                <w:b/>
                <w:color w:val="00B050"/>
                <w:sz w:val="18"/>
                <w:szCs w:val="18"/>
              </w:rPr>
              <w:t xml:space="preserve">, </w:t>
            </w:r>
            <w:proofErr w:type="spellStart"/>
            <w:r w:rsidRPr="00A360D7">
              <w:rPr>
                <w:rFonts w:ascii="Times New Roman" w:hAnsi="Times New Roman" w:cs="Times New Roman"/>
                <w:b/>
                <w:sz w:val="18"/>
                <w:szCs w:val="18"/>
              </w:rPr>
              <w:t>ıtrakonazol</w:t>
            </w:r>
            <w:proofErr w:type="spellEnd"/>
            <w:r w:rsidRPr="00A360D7">
              <w:rPr>
                <w:rFonts w:ascii="Times New Roman" w:hAnsi="Times New Roman" w:cs="Times New Roman"/>
                <w:b/>
                <w:sz w:val="18"/>
                <w:szCs w:val="18"/>
              </w:rPr>
              <w:t xml:space="preserve"> (</w:t>
            </w:r>
            <w:proofErr w:type="spellStart"/>
            <w:r w:rsidRPr="00A360D7">
              <w:rPr>
                <w:rFonts w:ascii="Times New Roman" w:hAnsi="Times New Roman" w:cs="Times New Roman"/>
                <w:b/>
                <w:sz w:val="18"/>
                <w:szCs w:val="18"/>
              </w:rPr>
              <w:t>infüzyon</w:t>
            </w:r>
            <w:proofErr w:type="spellEnd"/>
            <w:r w:rsidRPr="00A360D7">
              <w:rPr>
                <w:rFonts w:ascii="Times New Roman" w:hAnsi="Times New Roman" w:cs="Times New Roman"/>
                <w:b/>
                <w:sz w:val="18"/>
                <w:szCs w:val="18"/>
              </w:rPr>
              <w:t xml:space="preserve"> ve solüsyon</w:t>
            </w:r>
            <w:r w:rsidRPr="00BE31D9">
              <w:rPr>
                <w:rFonts w:ascii="Times New Roman" w:hAnsi="Times New Roman" w:cs="Times New Roman"/>
                <w:sz w:val="18"/>
                <w:szCs w:val="18"/>
              </w:rPr>
              <w:t xml:space="preserve">), </w:t>
            </w:r>
            <w:proofErr w:type="spellStart"/>
            <w:r w:rsidRPr="009D7124">
              <w:rPr>
                <w:rFonts w:ascii="Times New Roman" w:hAnsi="Times New Roman" w:cs="Times New Roman"/>
                <w:b/>
                <w:sz w:val="18"/>
                <w:szCs w:val="18"/>
              </w:rPr>
              <w:t>mikafungin</w:t>
            </w:r>
            <w:proofErr w:type="spellEnd"/>
            <w:r w:rsidRPr="009D7124">
              <w:rPr>
                <w:rFonts w:ascii="Times New Roman" w:hAnsi="Times New Roman" w:cs="Times New Roman"/>
                <w:b/>
                <w:sz w:val="18"/>
                <w:szCs w:val="18"/>
              </w:rPr>
              <w:t xml:space="preserve"> </w:t>
            </w:r>
            <w:r w:rsidRPr="00BE31D9">
              <w:rPr>
                <w:rFonts w:ascii="Times New Roman" w:hAnsi="Times New Roman" w:cs="Times New Roman"/>
                <w:sz w:val="18"/>
                <w:szCs w:val="18"/>
              </w:rPr>
              <w:t xml:space="preserve"> </w:t>
            </w:r>
            <w:r w:rsidRPr="00A360D7">
              <w:rPr>
                <w:rFonts w:ascii="Times New Roman" w:hAnsi="Times New Roman" w:cs="Times New Roman"/>
                <w:b/>
                <w:sz w:val="18"/>
                <w:szCs w:val="18"/>
              </w:rPr>
              <w:t>kullanım ilkeleri</w:t>
            </w:r>
          </w:p>
          <w:p w14:paraId="17E95951" w14:textId="77777777" w:rsidR="001367EC" w:rsidRDefault="001367EC" w:rsidP="00397EEA">
            <w:pPr>
              <w:pStyle w:val="3-NormalYaz"/>
              <w:ind w:firstLine="709"/>
              <w:outlineLvl w:val="4"/>
              <w:rPr>
                <w:sz w:val="18"/>
                <w:szCs w:val="18"/>
                <w:lang w:eastAsia="tr-TR"/>
              </w:rPr>
            </w:pPr>
          </w:p>
          <w:p w14:paraId="6E143125" w14:textId="77777777" w:rsidR="00397EEA" w:rsidRPr="00A360D7" w:rsidRDefault="00397EEA" w:rsidP="00397EEA">
            <w:pPr>
              <w:pStyle w:val="3-NormalYaz"/>
              <w:ind w:firstLine="709"/>
              <w:outlineLvl w:val="4"/>
              <w:rPr>
                <w:sz w:val="18"/>
                <w:szCs w:val="18"/>
                <w:lang w:eastAsia="tr-TR"/>
              </w:rPr>
            </w:pPr>
            <w:r w:rsidRPr="00A360D7">
              <w:rPr>
                <w:sz w:val="18"/>
                <w:szCs w:val="18"/>
                <w:lang w:eastAsia="tr-TR"/>
              </w:rPr>
              <w:t xml:space="preserve">(4) </w:t>
            </w:r>
            <w:proofErr w:type="spellStart"/>
            <w:r w:rsidRPr="00A360D7">
              <w:rPr>
                <w:sz w:val="18"/>
                <w:szCs w:val="18"/>
                <w:lang w:eastAsia="tr-TR"/>
              </w:rPr>
              <w:t>Posakonazol</w:t>
            </w:r>
            <w:proofErr w:type="spellEnd"/>
            <w:r w:rsidRPr="00A360D7">
              <w:rPr>
                <w:sz w:val="18"/>
                <w:szCs w:val="18"/>
                <w:lang w:eastAsia="tr-TR"/>
              </w:rPr>
              <w:t>;</w:t>
            </w:r>
          </w:p>
          <w:p w14:paraId="17AE458A" w14:textId="77777777" w:rsidR="00397EEA" w:rsidRPr="00A360D7" w:rsidRDefault="00397EEA" w:rsidP="00397EEA">
            <w:pPr>
              <w:pStyle w:val="3-NormalYaz"/>
              <w:ind w:firstLine="709"/>
              <w:outlineLvl w:val="4"/>
              <w:rPr>
                <w:sz w:val="18"/>
                <w:szCs w:val="18"/>
                <w:lang w:eastAsia="tr-TR"/>
              </w:rPr>
            </w:pPr>
            <w:r w:rsidRPr="00A360D7">
              <w:rPr>
                <w:sz w:val="18"/>
                <w:szCs w:val="18"/>
                <w:lang w:eastAsia="tr-TR"/>
              </w:rPr>
              <w:t>b) Tedavi amaçlı olarak aşağıda tanımlanan durumlarda kullanılır.</w:t>
            </w:r>
          </w:p>
          <w:p w14:paraId="13AE8498" w14:textId="77777777" w:rsidR="00397EEA" w:rsidRPr="00176210" w:rsidRDefault="00397EEA" w:rsidP="00397EEA">
            <w:pPr>
              <w:pStyle w:val="3-NormalYaz"/>
              <w:ind w:firstLine="709"/>
              <w:outlineLvl w:val="4"/>
              <w:rPr>
                <w:color w:val="00B050"/>
                <w:sz w:val="18"/>
                <w:szCs w:val="18"/>
                <w:lang w:eastAsia="tr-TR"/>
              </w:rPr>
            </w:pPr>
            <w:r w:rsidRPr="00A360D7">
              <w:rPr>
                <w:sz w:val="18"/>
                <w:szCs w:val="18"/>
                <w:lang w:eastAsia="tr-TR"/>
              </w:rPr>
              <w:t xml:space="preserve">1) </w:t>
            </w:r>
            <w:proofErr w:type="spellStart"/>
            <w:r w:rsidRPr="00A360D7">
              <w:rPr>
                <w:sz w:val="18"/>
                <w:szCs w:val="18"/>
                <w:lang w:eastAsia="tr-TR"/>
              </w:rPr>
              <w:t>İmmun</w:t>
            </w:r>
            <w:proofErr w:type="spellEnd"/>
            <w:r w:rsidRPr="00A360D7">
              <w:rPr>
                <w:sz w:val="18"/>
                <w:szCs w:val="18"/>
                <w:lang w:eastAsia="tr-TR"/>
              </w:rPr>
              <w:t xml:space="preserve"> yetmezliği olan </w:t>
            </w:r>
            <w:proofErr w:type="spellStart"/>
            <w:r w:rsidRPr="00A360D7">
              <w:rPr>
                <w:sz w:val="18"/>
                <w:szCs w:val="18"/>
                <w:lang w:eastAsia="tr-TR"/>
              </w:rPr>
              <w:t>flukonazole</w:t>
            </w:r>
            <w:proofErr w:type="spellEnd"/>
            <w:r w:rsidRPr="00A360D7">
              <w:rPr>
                <w:sz w:val="18"/>
                <w:szCs w:val="18"/>
                <w:lang w:eastAsia="tr-TR"/>
              </w:rPr>
              <w:t xml:space="preserve"> dirençli </w:t>
            </w:r>
            <w:proofErr w:type="spellStart"/>
            <w:r w:rsidRPr="00A360D7">
              <w:rPr>
                <w:sz w:val="18"/>
                <w:szCs w:val="18"/>
                <w:lang w:eastAsia="tr-TR"/>
              </w:rPr>
              <w:t>orofarengeal</w:t>
            </w:r>
            <w:proofErr w:type="spellEnd"/>
            <w:r w:rsidRPr="00A360D7">
              <w:rPr>
                <w:sz w:val="18"/>
                <w:szCs w:val="18"/>
                <w:lang w:eastAsia="tr-TR"/>
              </w:rPr>
              <w:t xml:space="preserve"> </w:t>
            </w:r>
            <w:proofErr w:type="spellStart"/>
            <w:r w:rsidRPr="00A360D7">
              <w:rPr>
                <w:sz w:val="18"/>
                <w:szCs w:val="18"/>
                <w:lang w:eastAsia="tr-TR"/>
              </w:rPr>
              <w:t>kandiyazis</w:t>
            </w:r>
            <w:proofErr w:type="spellEnd"/>
            <w:r w:rsidRPr="00A360D7">
              <w:rPr>
                <w:sz w:val="18"/>
                <w:szCs w:val="18"/>
                <w:lang w:eastAsia="tr-TR"/>
              </w:rPr>
              <w:t xml:space="preserve"> tedavisinde</w:t>
            </w:r>
            <w:r w:rsidR="00707F62" w:rsidRPr="00707F62">
              <w:rPr>
                <w:sz w:val="18"/>
                <w:szCs w:val="18"/>
                <w:lang w:eastAsia="tr-TR"/>
              </w:rPr>
              <w:t xml:space="preserve"> </w:t>
            </w:r>
            <w:r w:rsidR="00707F62" w:rsidRPr="00176210">
              <w:rPr>
                <w:color w:val="00B050"/>
                <w:sz w:val="18"/>
                <w:szCs w:val="18"/>
                <w:lang w:eastAsia="tr-TR"/>
              </w:rPr>
              <w:t>yalnızca oral süspansiyon formu kullanılır</w:t>
            </w:r>
            <w:r w:rsidRPr="00176210">
              <w:rPr>
                <w:color w:val="00B050"/>
                <w:sz w:val="18"/>
                <w:szCs w:val="18"/>
                <w:lang w:eastAsia="tr-TR"/>
              </w:rPr>
              <w:t>.</w:t>
            </w:r>
          </w:p>
          <w:p w14:paraId="29217D4F" w14:textId="77777777" w:rsidR="00397EEA" w:rsidRDefault="00397EEA" w:rsidP="00431E90">
            <w:pPr>
              <w:pStyle w:val="3-NormalYaz"/>
              <w:ind w:firstLine="709"/>
              <w:outlineLvl w:val="4"/>
            </w:pPr>
          </w:p>
        </w:tc>
      </w:tr>
      <w:tr w:rsidR="0009066A" w14:paraId="754FD5BF" w14:textId="77777777" w:rsidTr="005C4C98">
        <w:tc>
          <w:tcPr>
            <w:tcW w:w="4390" w:type="dxa"/>
          </w:tcPr>
          <w:p w14:paraId="603E894F" w14:textId="77777777" w:rsidR="00397EEA" w:rsidRPr="00BE40B3" w:rsidRDefault="00397EEA" w:rsidP="001367EC">
            <w:pPr>
              <w:pStyle w:val="Balk4"/>
              <w:spacing w:before="0"/>
              <w:jc w:val="both"/>
              <w:outlineLvl w:val="3"/>
              <w:rPr>
                <w:rFonts w:ascii="Times New Roman" w:hAnsi="Times New Roman" w:cs="Times New Roman"/>
                <w:b/>
                <w:i w:val="0"/>
                <w:color w:val="auto"/>
                <w:sz w:val="18"/>
                <w:szCs w:val="18"/>
              </w:rPr>
            </w:pPr>
            <w:proofErr w:type="gramStart"/>
            <w:r w:rsidRPr="00BE40B3">
              <w:rPr>
                <w:rFonts w:ascii="Times New Roman" w:hAnsi="Times New Roman" w:cs="Times New Roman"/>
                <w:b/>
                <w:i w:val="0"/>
                <w:color w:val="auto"/>
                <w:sz w:val="18"/>
                <w:szCs w:val="18"/>
              </w:rPr>
              <w:lastRenderedPageBreak/>
              <w:t>4.2.24.B -</w:t>
            </w:r>
            <w:proofErr w:type="gramEnd"/>
            <w:r w:rsidRPr="00BE40B3">
              <w:rPr>
                <w:rFonts w:ascii="Times New Roman" w:hAnsi="Times New Roman" w:cs="Times New Roman"/>
                <w:b/>
                <w:i w:val="0"/>
                <w:color w:val="auto"/>
                <w:sz w:val="18"/>
                <w:szCs w:val="18"/>
              </w:rPr>
              <w:t xml:space="preserve"> Kronik </w:t>
            </w:r>
            <w:proofErr w:type="spellStart"/>
            <w:r w:rsidRPr="00BE40B3">
              <w:rPr>
                <w:rFonts w:ascii="Times New Roman" w:hAnsi="Times New Roman" w:cs="Times New Roman"/>
                <w:b/>
                <w:i w:val="0"/>
                <w:color w:val="auto"/>
                <w:sz w:val="18"/>
                <w:szCs w:val="18"/>
              </w:rPr>
              <w:t>obstrüktif</w:t>
            </w:r>
            <w:proofErr w:type="spellEnd"/>
            <w:r w:rsidRPr="00BE40B3">
              <w:rPr>
                <w:rFonts w:ascii="Times New Roman" w:hAnsi="Times New Roman" w:cs="Times New Roman"/>
                <w:b/>
                <w:i w:val="0"/>
                <w:color w:val="auto"/>
                <w:sz w:val="18"/>
                <w:szCs w:val="18"/>
              </w:rPr>
              <w:t xml:space="preserve"> akciğer hastalığı (KOAH) tedavisinde </w:t>
            </w:r>
          </w:p>
          <w:p w14:paraId="5A268C9D" w14:textId="77777777" w:rsidR="00397EEA" w:rsidRDefault="00397EEA" w:rsidP="005A644A">
            <w:pPr>
              <w:pStyle w:val="numbered1"/>
              <w:spacing w:before="0" w:beforeAutospacing="0" w:after="0" w:afterAutospacing="0"/>
              <w:jc w:val="both"/>
              <w:outlineLvl w:val="4"/>
            </w:pPr>
            <w:r w:rsidRPr="00BE40B3">
              <w:rPr>
                <w:sz w:val="18"/>
                <w:szCs w:val="18"/>
              </w:rPr>
              <w:t>(</w:t>
            </w:r>
            <w:proofErr w:type="gramStart"/>
            <w:r w:rsidRPr="00BE40B3">
              <w:rPr>
                <w:sz w:val="18"/>
                <w:szCs w:val="18"/>
              </w:rPr>
              <w:t>1)</w:t>
            </w:r>
            <w:proofErr w:type="spellStart"/>
            <w:r w:rsidRPr="00BE40B3">
              <w:rPr>
                <w:rFonts w:eastAsia="Calibri"/>
                <w:sz w:val="18"/>
                <w:szCs w:val="18"/>
                <w:lang w:eastAsia="en-US"/>
              </w:rPr>
              <w:t>Formeterol</w:t>
            </w:r>
            <w:proofErr w:type="gramEnd"/>
            <w:r w:rsidRPr="00BE40B3">
              <w:rPr>
                <w:rFonts w:eastAsia="Calibri"/>
                <w:sz w:val="18"/>
                <w:szCs w:val="18"/>
                <w:lang w:eastAsia="en-US"/>
              </w:rPr>
              <w:t>,salmeterol</w:t>
            </w:r>
            <w:proofErr w:type="spellEnd"/>
            <w:r w:rsidRPr="00BE40B3">
              <w:rPr>
                <w:rFonts w:eastAsia="Calibri"/>
                <w:sz w:val="18"/>
                <w:szCs w:val="18"/>
                <w:lang w:eastAsia="en-US"/>
              </w:rPr>
              <w:t xml:space="preserve">  </w:t>
            </w:r>
            <w:proofErr w:type="spellStart"/>
            <w:r w:rsidRPr="00BE40B3">
              <w:rPr>
                <w:rFonts w:eastAsia="Calibri"/>
                <w:sz w:val="18"/>
                <w:szCs w:val="18"/>
                <w:lang w:eastAsia="en-US"/>
              </w:rPr>
              <w:t>indakaterol</w:t>
            </w:r>
            <w:proofErr w:type="spellEnd"/>
            <w:r w:rsidRPr="00BE40B3">
              <w:rPr>
                <w:rFonts w:eastAsia="Calibri"/>
                <w:sz w:val="18"/>
                <w:szCs w:val="18"/>
                <w:lang w:eastAsia="en-US"/>
              </w:rPr>
              <w:t>, </w:t>
            </w:r>
            <w:proofErr w:type="spellStart"/>
            <w:r w:rsidRPr="00BE40B3">
              <w:rPr>
                <w:rFonts w:eastAsia="Calibri"/>
                <w:sz w:val="18"/>
                <w:szCs w:val="18"/>
                <w:lang w:eastAsia="en-US"/>
              </w:rPr>
              <w:t>glikopironyum</w:t>
            </w:r>
            <w:proofErr w:type="spellEnd"/>
            <w:r w:rsidRPr="00BE40B3">
              <w:rPr>
                <w:rFonts w:eastAsia="Calibri"/>
                <w:sz w:val="18"/>
                <w:szCs w:val="18"/>
                <w:lang w:eastAsia="en-US"/>
              </w:rPr>
              <w:t xml:space="preserve">, </w:t>
            </w:r>
            <w:proofErr w:type="spellStart"/>
            <w:r w:rsidRPr="00BE40B3">
              <w:rPr>
                <w:rFonts w:eastAsia="Calibri"/>
                <w:sz w:val="18"/>
                <w:szCs w:val="18"/>
                <w:lang w:eastAsia="en-US"/>
              </w:rPr>
              <w:t>tiotropium</w:t>
            </w:r>
            <w:proofErr w:type="spellEnd"/>
            <w:r w:rsidRPr="00BE40B3">
              <w:rPr>
                <w:rFonts w:eastAsia="Calibri"/>
                <w:sz w:val="18"/>
                <w:szCs w:val="18"/>
                <w:lang w:eastAsia="en-US"/>
              </w:rPr>
              <w:t xml:space="preserve">, </w:t>
            </w:r>
            <w:proofErr w:type="spellStart"/>
            <w:r w:rsidRPr="00BE40B3">
              <w:rPr>
                <w:rFonts w:eastAsia="Calibri"/>
                <w:strike/>
                <w:color w:val="FF0000"/>
                <w:sz w:val="18"/>
                <w:szCs w:val="18"/>
                <w:lang w:eastAsia="en-US"/>
              </w:rPr>
              <w:t>vilanterol</w:t>
            </w:r>
            <w:proofErr w:type="spellEnd"/>
            <w:r w:rsidRPr="00BE40B3">
              <w:rPr>
                <w:rFonts w:eastAsia="Calibri"/>
                <w:strike/>
                <w:color w:val="FF0000"/>
                <w:sz w:val="18"/>
                <w:szCs w:val="18"/>
                <w:lang w:eastAsia="en-US"/>
              </w:rPr>
              <w:t xml:space="preserve"> ve</w:t>
            </w:r>
            <w:r w:rsidRPr="00BE40B3">
              <w:rPr>
                <w:rFonts w:eastAsia="Calibri"/>
                <w:sz w:val="18"/>
                <w:szCs w:val="18"/>
                <w:lang w:eastAsia="en-US"/>
              </w:rPr>
              <w:t xml:space="preserve"> kombinasyonları; göğüs hastalıkları, göğüs cerrahisi, iç hastalıkları, çocuk sağlığı ve hastalıkları veya kardiyoloji uzman hekimleri tarafından veya bu uzman hekimlerden biri tarafından düzenlenen uzman hekim raporuna dayanılarak diğer hekimlerce de reçete edilebilir.</w:t>
            </w:r>
          </w:p>
        </w:tc>
        <w:tc>
          <w:tcPr>
            <w:tcW w:w="4672" w:type="dxa"/>
          </w:tcPr>
          <w:p w14:paraId="13ED58FA" w14:textId="77777777" w:rsidR="00AA7144" w:rsidRPr="00414643" w:rsidRDefault="00AA7144" w:rsidP="00AA7144">
            <w:pPr>
              <w:pStyle w:val="Balk4"/>
              <w:spacing w:before="0"/>
              <w:jc w:val="both"/>
              <w:outlineLvl w:val="3"/>
              <w:rPr>
                <w:rFonts w:ascii="Times New Roman" w:hAnsi="Times New Roman" w:cs="Times New Roman"/>
                <w:b/>
                <w:i w:val="0"/>
                <w:color w:val="auto"/>
                <w:sz w:val="18"/>
                <w:szCs w:val="18"/>
              </w:rPr>
            </w:pPr>
            <w:bookmarkStart w:id="5" w:name="_Hlk492729980"/>
            <w:proofErr w:type="gramStart"/>
            <w:r w:rsidRPr="00414643">
              <w:rPr>
                <w:rFonts w:ascii="Times New Roman" w:hAnsi="Times New Roman" w:cs="Times New Roman"/>
                <w:b/>
                <w:i w:val="0"/>
                <w:color w:val="auto"/>
                <w:sz w:val="18"/>
                <w:szCs w:val="18"/>
              </w:rPr>
              <w:t>4.2.24.B -</w:t>
            </w:r>
            <w:proofErr w:type="gramEnd"/>
            <w:r w:rsidRPr="00414643">
              <w:rPr>
                <w:rFonts w:ascii="Times New Roman" w:hAnsi="Times New Roman" w:cs="Times New Roman"/>
                <w:b/>
                <w:i w:val="0"/>
                <w:color w:val="auto"/>
                <w:sz w:val="18"/>
                <w:szCs w:val="18"/>
              </w:rPr>
              <w:t xml:space="preserve"> Kronik </w:t>
            </w:r>
            <w:proofErr w:type="spellStart"/>
            <w:r w:rsidRPr="00414643">
              <w:rPr>
                <w:rFonts w:ascii="Times New Roman" w:hAnsi="Times New Roman" w:cs="Times New Roman"/>
                <w:b/>
                <w:i w:val="0"/>
                <w:color w:val="auto"/>
                <w:sz w:val="18"/>
                <w:szCs w:val="18"/>
              </w:rPr>
              <w:t>obstrüktif</w:t>
            </w:r>
            <w:proofErr w:type="spellEnd"/>
            <w:r w:rsidRPr="00414643">
              <w:rPr>
                <w:rFonts w:ascii="Times New Roman" w:hAnsi="Times New Roman" w:cs="Times New Roman"/>
                <w:b/>
                <w:i w:val="0"/>
                <w:color w:val="auto"/>
                <w:sz w:val="18"/>
                <w:szCs w:val="18"/>
              </w:rPr>
              <w:t xml:space="preserve"> akciğer hastalığı (KOAH) tedavisinde </w:t>
            </w:r>
          </w:p>
          <w:p w14:paraId="137B1E8D" w14:textId="77777777" w:rsidR="00397EEA" w:rsidRDefault="00AA7144" w:rsidP="005A644A">
            <w:pPr>
              <w:pStyle w:val="numbered1"/>
              <w:spacing w:before="0" w:beforeAutospacing="0" w:after="0" w:afterAutospacing="0"/>
              <w:outlineLvl w:val="4"/>
            </w:pPr>
            <w:r w:rsidRPr="00414643">
              <w:rPr>
                <w:sz w:val="18"/>
                <w:szCs w:val="18"/>
              </w:rPr>
              <w:t>(</w:t>
            </w:r>
            <w:proofErr w:type="gramStart"/>
            <w:r w:rsidRPr="00414643">
              <w:rPr>
                <w:sz w:val="18"/>
                <w:szCs w:val="18"/>
              </w:rPr>
              <w:t>1)</w:t>
            </w:r>
            <w:proofErr w:type="spellStart"/>
            <w:r w:rsidRPr="00414643">
              <w:rPr>
                <w:rFonts w:eastAsia="Calibri"/>
                <w:sz w:val="18"/>
                <w:szCs w:val="18"/>
                <w:lang w:eastAsia="en-US"/>
              </w:rPr>
              <w:t>Formeterol</w:t>
            </w:r>
            <w:proofErr w:type="gramEnd"/>
            <w:r w:rsidRPr="00414643">
              <w:rPr>
                <w:rFonts w:eastAsia="Calibri"/>
                <w:sz w:val="18"/>
                <w:szCs w:val="18"/>
                <w:lang w:eastAsia="en-US"/>
              </w:rPr>
              <w:t>,salmeterol</w:t>
            </w:r>
            <w:proofErr w:type="spellEnd"/>
            <w:r w:rsidRPr="00414643">
              <w:rPr>
                <w:rFonts w:eastAsia="Calibri"/>
                <w:sz w:val="18"/>
                <w:szCs w:val="18"/>
                <w:lang w:eastAsia="en-US"/>
              </w:rPr>
              <w:t xml:space="preserve">  </w:t>
            </w:r>
            <w:proofErr w:type="spellStart"/>
            <w:r w:rsidRPr="00414643">
              <w:rPr>
                <w:rFonts w:eastAsia="Calibri"/>
                <w:sz w:val="18"/>
                <w:szCs w:val="18"/>
                <w:lang w:eastAsia="en-US"/>
              </w:rPr>
              <w:t>indakate</w:t>
            </w:r>
            <w:r w:rsidR="0056231E">
              <w:rPr>
                <w:rFonts w:eastAsia="Calibri"/>
                <w:sz w:val="18"/>
                <w:szCs w:val="18"/>
                <w:lang w:eastAsia="en-US"/>
              </w:rPr>
              <w:t>rol</w:t>
            </w:r>
            <w:proofErr w:type="spellEnd"/>
            <w:r w:rsidR="0056231E">
              <w:rPr>
                <w:rFonts w:eastAsia="Calibri"/>
                <w:sz w:val="18"/>
                <w:szCs w:val="18"/>
                <w:lang w:eastAsia="en-US"/>
              </w:rPr>
              <w:t>, </w:t>
            </w:r>
            <w:proofErr w:type="spellStart"/>
            <w:r w:rsidR="0056231E">
              <w:rPr>
                <w:rFonts w:eastAsia="Calibri"/>
                <w:sz w:val="18"/>
                <w:szCs w:val="18"/>
                <w:lang w:eastAsia="en-US"/>
              </w:rPr>
              <w:t>glikopironyum</w:t>
            </w:r>
            <w:proofErr w:type="spellEnd"/>
            <w:r w:rsidR="0056231E">
              <w:rPr>
                <w:rFonts w:eastAsia="Calibri"/>
                <w:sz w:val="18"/>
                <w:szCs w:val="18"/>
                <w:lang w:eastAsia="en-US"/>
              </w:rPr>
              <w:t xml:space="preserve">, </w:t>
            </w:r>
            <w:proofErr w:type="spellStart"/>
            <w:r w:rsidR="0056231E">
              <w:rPr>
                <w:rFonts w:eastAsia="Calibri"/>
                <w:sz w:val="18"/>
                <w:szCs w:val="18"/>
                <w:lang w:eastAsia="en-US"/>
              </w:rPr>
              <w:t>tiotropium,</w:t>
            </w:r>
            <w:r w:rsidR="0056231E" w:rsidRPr="0056231E">
              <w:rPr>
                <w:rFonts w:eastAsia="Calibri"/>
                <w:color w:val="00B050"/>
                <w:sz w:val="18"/>
                <w:szCs w:val="18"/>
                <w:lang w:eastAsia="en-US"/>
              </w:rPr>
              <w:t>ve</w:t>
            </w:r>
            <w:r w:rsidR="0073784F">
              <w:rPr>
                <w:rFonts w:eastAsia="Calibri"/>
                <w:color w:val="00B050"/>
                <w:sz w:val="18"/>
                <w:szCs w:val="18"/>
                <w:lang w:eastAsia="en-US"/>
              </w:rPr>
              <w:t>_</w:t>
            </w:r>
            <w:r w:rsidR="001E7127">
              <w:rPr>
                <w:rFonts w:eastAsia="Calibri"/>
                <w:color w:val="00B050"/>
                <w:sz w:val="18"/>
                <w:szCs w:val="18"/>
                <w:lang w:eastAsia="en-US"/>
              </w:rPr>
              <w:t>vilanterol+flutikazon</w:t>
            </w:r>
            <w:proofErr w:type="spellEnd"/>
            <w:r w:rsidR="001E7127" w:rsidRPr="00E53E23">
              <w:rPr>
                <w:color w:val="00B050"/>
                <w:sz w:val="18"/>
                <w:szCs w:val="18"/>
              </w:rPr>
              <w:t>,</w:t>
            </w:r>
            <w:r w:rsidR="0056231E" w:rsidRPr="0056231E">
              <w:rPr>
                <w:rFonts w:eastAsia="Calibri"/>
                <w:color w:val="00B050"/>
                <w:sz w:val="18"/>
                <w:szCs w:val="18"/>
                <w:lang w:eastAsia="en-US"/>
              </w:rPr>
              <w:t xml:space="preserve"> </w:t>
            </w:r>
            <w:r w:rsidR="008514C3" w:rsidRPr="00E53E23">
              <w:rPr>
                <w:color w:val="00B050"/>
                <w:sz w:val="18"/>
                <w:szCs w:val="18"/>
              </w:rPr>
              <w:t> </w:t>
            </w:r>
            <w:proofErr w:type="spellStart"/>
            <w:r w:rsidR="008514C3" w:rsidRPr="00E53E23">
              <w:rPr>
                <w:color w:val="00B050"/>
                <w:sz w:val="18"/>
                <w:szCs w:val="18"/>
              </w:rPr>
              <w:t>vilanterol+umeklıdınyum</w:t>
            </w:r>
            <w:proofErr w:type="spellEnd"/>
            <w:r w:rsidR="008514C3" w:rsidRPr="00E53E23">
              <w:rPr>
                <w:color w:val="00B050"/>
                <w:sz w:val="18"/>
                <w:szCs w:val="18"/>
              </w:rPr>
              <w:t xml:space="preserve">,  </w:t>
            </w:r>
            <w:proofErr w:type="spellStart"/>
            <w:r w:rsidR="008514C3" w:rsidRPr="00E53E23">
              <w:rPr>
                <w:color w:val="00B050"/>
                <w:sz w:val="18"/>
                <w:szCs w:val="18"/>
              </w:rPr>
              <w:t>tiotropium+olodaterol</w:t>
            </w:r>
            <w:proofErr w:type="spellEnd"/>
            <w:r w:rsidRPr="00E53E23">
              <w:rPr>
                <w:rFonts w:eastAsia="Calibri"/>
                <w:color w:val="00B050"/>
                <w:sz w:val="18"/>
                <w:szCs w:val="18"/>
                <w:lang w:eastAsia="en-US"/>
              </w:rPr>
              <w:t xml:space="preserve"> </w:t>
            </w:r>
            <w:r w:rsidRPr="00414643">
              <w:rPr>
                <w:rFonts w:eastAsia="Calibri"/>
                <w:sz w:val="18"/>
                <w:szCs w:val="18"/>
                <w:lang w:eastAsia="en-US"/>
              </w:rPr>
              <w:t>ve kombinasyonları; göğüs hastalıkları, göğüs cerrahisi, iç hastalıkları, çocuk sağlığı ve hastalıkları veya kardiyoloji uzman hekimleri tarafından veya bu uzman hekimlerden biri tarafından düzenlenen uzman hekim raporuna dayanılarak diğer hekimlerce de reçete edilebilir.</w:t>
            </w:r>
            <w:bookmarkEnd w:id="5"/>
          </w:p>
        </w:tc>
      </w:tr>
      <w:tr w:rsidR="0009066A" w14:paraId="16EDB002" w14:textId="77777777" w:rsidTr="005C4C98">
        <w:tc>
          <w:tcPr>
            <w:tcW w:w="4390" w:type="dxa"/>
          </w:tcPr>
          <w:p w14:paraId="12C7E804" w14:textId="77777777" w:rsidR="00397EEA" w:rsidRPr="00FE1245" w:rsidRDefault="00397EEA" w:rsidP="00B2783F">
            <w:pPr>
              <w:pStyle w:val="Balk3"/>
              <w:spacing w:before="0"/>
              <w:ind w:firstLine="284"/>
              <w:jc w:val="both"/>
              <w:outlineLvl w:val="2"/>
              <w:rPr>
                <w:rFonts w:ascii="Times New Roman" w:hAnsi="Times New Roman" w:cs="Times New Roman"/>
                <w:color w:val="000000" w:themeColor="text1"/>
              </w:rPr>
            </w:pPr>
            <w:bookmarkStart w:id="6" w:name="_Toc351975281"/>
            <w:proofErr w:type="gramStart"/>
            <w:r w:rsidRPr="00FE1245">
              <w:rPr>
                <w:rFonts w:ascii="Times New Roman" w:hAnsi="Times New Roman" w:cs="Times New Roman"/>
                <w:color w:val="000000" w:themeColor="text1"/>
                <w:sz w:val="18"/>
                <w:szCs w:val="18"/>
              </w:rPr>
              <w:lastRenderedPageBreak/>
              <w:t>4.2.27 -</w:t>
            </w:r>
            <w:proofErr w:type="gramEnd"/>
            <w:r w:rsidRPr="00FE1245">
              <w:rPr>
                <w:rFonts w:ascii="Times New Roman" w:hAnsi="Times New Roman" w:cs="Times New Roman"/>
                <w:color w:val="000000" w:themeColor="text1"/>
                <w:sz w:val="18"/>
                <w:szCs w:val="18"/>
              </w:rPr>
              <w:t xml:space="preserve"> Faktör ve diğer kan ürünlerinin reçete edilme ilkeleri</w:t>
            </w:r>
            <w:bookmarkEnd w:id="6"/>
            <w:r w:rsidRPr="00FE1245">
              <w:rPr>
                <w:rFonts w:ascii="Times New Roman" w:hAnsi="Times New Roman" w:cs="Times New Roman"/>
                <w:color w:val="000000" w:themeColor="text1"/>
                <w:sz w:val="18"/>
                <w:szCs w:val="18"/>
              </w:rPr>
              <w:t xml:space="preserve"> </w:t>
            </w:r>
          </w:p>
          <w:p w14:paraId="1A1C9D06" w14:textId="77777777" w:rsidR="00397EEA" w:rsidRPr="00FE1245" w:rsidRDefault="00397EEA" w:rsidP="00397EEA">
            <w:pPr>
              <w:pStyle w:val="Balk4"/>
              <w:spacing w:before="0"/>
              <w:ind w:firstLine="426"/>
              <w:jc w:val="both"/>
              <w:outlineLvl w:val="3"/>
              <w:rPr>
                <w:rFonts w:ascii="Times New Roman" w:hAnsi="Times New Roman" w:cs="Times New Roman"/>
                <w:b/>
                <w:i w:val="0"/>
                <w:color w:val="000000" w:themeColor="text1"/>
                <w:sz w:val="18"/>
                <w:szCs w:val="18"/>
              </w:rPr>
            </w:pPr>
            <w:proofErr w:type="gramStart"/>
            <w:r w:rsidRPr="00FE1245">
              <w:rPr>
                <w:rFonts w:ascii="Times New Roman" w:hAnsi="Times New Roman" w:cs="Times New Roman"/>
                <w:b/>
                <w:i w:val="0"/>
                <w:color w:val="000000" w:themeColor="text1"/>
                <w:sz w:val="18"/>
                <w:szCs w:val="18"/>
              </w:rPr>
              <w:t>4.2.27.A -</w:t>
            </w:r>
            <w:proofErr w:type="gramEnd"/>
            <w:r w:rsidRPr="00FE1245">
              <w:rPr>
                <w:rFonts w:ascii="Times New Roman" w:hAnsi="Times New Roman" w:cs="Times New Roman"/>
                <w:b/>
                <w:i w:val="0"/>
                <w:color w:val="000000" w:themeColor="text1"/>
                <w:sz w:val="18"/>
                <w:szCs w:val="18"/>
              </w:rPr>
              <w:t xml:space="preserve"> Faktörler </w:t>
            </w:r>
          </w:p>
          <w:p w14:paraId="56C0B22A" w14:textId="77777777" w:rsidR="00397EEA" w:rsidRPr="00FE1245" w:rsidRDefault="00397EEA" w:rsidP="00397EEA">
            <w:pPr>
              <w:spacing w:line="240" w:lineRule="exact"/>
              <w:ind w:firstLine="709"/>
              <w:jc w:val="both"/>
              <w:rPr>
                <w:rFonts w:ascii="Times New Roman" w:hAnsi="Times New Roman" w:cs="Times New Roman"/>
                <w:noProof/>
                <w:color w:val="000000" w:themeColor="text1"/>
                <w:sz w:val="18"/>
                <w:szCs w:val="18"/>
              </w:rPr>
            </w:pPr>
            <w:r w:rsidRPr="00FE1245">
              <w:rPr>
                <w:rFonts w:ascii="Times New Roman" w:hAnsi="Times New Roman" w:cs="Times New Roman"/>
                <w:noProof/>
                <w:color w:val="000000" w:themeColor="text1"/>
                <w:sz w:val="18"/>
                <w:szCs w:val="18"/>
              </w:rPr>
              <w:t>(3) Faktör VIIa, hastanın tanısını, faktör düzeyini ve varsa inhibitör düzeyini (glanzmanntrombastenisinde bu iki düzey de aranmaz) gösterir hematoloji uzman hekiminin yer aldığı sağlık kurulu raporuna dayanılarak; prospektüs onaylı endikasyonlarında hafif-orta şiddetteki kanamalarda</w:t>
            </w:r>
            <w:r w:rsidRPr="00767B39">
              <w:rPr>
                <w:rFonts w:ascii="Times New Roman" w:hAnsi="Times New Roman" w:cs="Times New Roman"/>
                <w:noProof/>
                <w:color w:val="000000" w:themeColor="text1"/>
                <w:sz w:val="18"/>
                <w:szCs w:val="18"/>
              </w:rPr>
              <w:t xml:space="preserve"> </w:t>
            </w:r>
            <w:r w:rsidRPr="00767B39">
              <w:rPr>
                <w:rFonts w:ascii="Times New Roman" w:hAnsi="Times New Roman" w:cs="Times New Roman"/>
                <w:strike/>
                <w:noProof/>
                <w:color w:val="FF0000"/>
                <w:sz w:val="18"/>
                <w:szCs w:val="18"/>
              </w:rPr>
              <w:t>4doza</w:t>
            </w:r>
            <w:r w:rsidRPr="00FE1245">
              <w:rPr>
                <w:rFonts w:ascii="Times New Roman" w:hAnsi="Times New Roman" w:cs="Times New Roman"/>
                <w:noProof/>
                <w:color w:val="FF0000"/>
                <w:sz w:val="18"/>
                <w:szCs w:val="18"/>
              </w:rPr>
              <w:t xml:space="preserve"> </w:t>
            </w:r>
            <w:r w:rsidRPr="00FE1245">
              <w:rPr>
                <w:rFonts w:ascii="Times New Roman" w:hAnsi="Times New Roman" w:cs="Times New Roman"/>
                <w:noProof/>
                <w:color w:val="000000" w:themeColor="text1"/>
                <w:sz w:val="18"/>
                <w:szCs w:val="18"/>
              </w:rPr>
              <w:t>kadar, merkezi sinir sistemi kanamalarında veya hayatı tehdit eden (hemodinamiği bozan) şiddetli kanamalarda veya cerrahi operasyonlarda 12 doza kadar hematoloji uzman hekimlerince, bu hekimlerin bulunmadığı hastanelerde bu durumun belirtilmesi koşuluyla iç hastalıkları ve/veya çocuk sağlığı ve hastalıkları uzman hekimleri tarafından reçete edilir. Kullanılan ünitenin kaç dozluk olduğu hekim tarafından reçete/tabela üzerinde belirtilir.</w:t>
            </w:r>
          </w:p>
          <w:p w14:paraId="397FDDEF" w14:textId="77777777" w:rsidR="00397EEA" w:rsidRDefault="00397EEA" w:rsidP="00397EEA"/>
          <w:p w14:paraId="7971EA25" w14:textId="77777777" w:rsidR="00397EEA" w:rsidRDefault="00397EEA" w:rsidP="00397EEA"/>
          <w:p w14:paraId="223082DB" w14:textId="77777777" w:rsidR="00397EEA" w:rsidRDefault="00397EEA" w:rsidP="00397EEA"/>
          <w:p w14:paraId="3A18D750" w14:textId="77777777" w:rsidR="00397EEA" w:rsidRDefault="00397EEA" w:rsidP="00397EEA"/>
          <w:p w14:paraId="6608E40A" w14:textId="77777777" w:rsidR="00397EEA" w:rsidRDefault="00397EEA" w:rsidP="00397EEA"/>
          <w:p w14:paraId="7E213483" w14:textId="77777777" w:rsidR="00397EEA" w:rsidRDefault="00397EEA" w:rsidP="00397EEA"/>
          <w:p w14:paraId="5AE88079" w14:textId="77777777" w:rsidR="00397EEA" w:rsidRDefault="00397EEA" w:rsidP="00397EEA"/>
          <w:p w14:paraId="2495779A" w14:textId="77777777" w:rsidR="00397EEA" w:rsidRDefault="00397EEA" w:rsidP="00397EEA"/>
          <w:p w14:paraId="151A1A07" w14:textId="77777777" w:rsidR="00397EEA" w:rsidRDefault="00397EEA" w:rsidP="00397EEA"/>
          <w:p w14:paraId="2565322C" w14:textId="77777777" w:rsidR="00397EEA" w:rsidRDefault="00397EEA" w:rsidP="00397EEA"/>
          <w:p w14:paraId="36427B3B" w14:textId="77777777" w:rsidR="00397EEA" w:rsidRDefault="00397EEA" w:rsidP="00397EEA"/>
          <w:p w14:paraId="2F7E5795" w14:textId="77777777" w:rsidR="00397EEA" w:rsidRDefault="00397EEA" w:rsidP="00397EEA"/>
          <w:p w14:paraId="1CF2BE1B" w14:textId="77777777" w:rsidR="00397EEA" w:rsidRDefault="00397EEA" w:rsidP="00397EEA"/>
          <w:p w14:paraId="2773D685" w14:textId="77777777" w:rsidR="00397EEA" w:rsidRDefault="00397EEA" w:rsidP="00397EEA"/>
          <w:p w14:paraId="21F97573" w14:textId="77777777" w:rsidR="00397EEA" w:rsidRDefault="00397EEA" w:rsidP="00397EEA"/>
          <w:p w14:paraId="7A1B7B0A" w14:textId="77777777" w:rsidR="00397EEA" w:rsidRDefault="00397EEA" w:rsidP="00397EEA"/>
          <w:p w14:paraId="0B4C2CAA" w14:textId="77777777" w:rsidR="00397EEA" w:rsidRDefault="00397EEA" w:rsidP="00397EEA"/>
          <w:p w14:paraId="045A3D51" w14:textId="77777777" w:rsidR="00397EEA" w:rsidRDefault="00397EEA" w:rsidP="00397EEA"/>
          <w:p w14:paraId="14EF11D0" w14:textId="77777777" w:rsidR="00397EEA" w:rsidRDefault="00397EEA" w:rsidP="00397EEA"/>
          <w:p w14:paraId="328B13AF" w14:textId="77777777" w:rsidR="00397EEA" w:rsidRDefault="00397EEA" w:rsidP="00397EEA"/>
          <w:p w14:paraId="1C7EE01E" w14:textId="77777777" w:rsidR="00397EEA" w:rsidRDefault="00397EEA" w:rsidP="00397EEA"/>
          <w:p w14:paraId="4A689393" w14:textId="77777777" w:rsidR="00397EEA" w:rsidRDefault="00397EEA" w:rsidP="00397EEA"/>
          <w:p w14:paraId="28F23C7B" w14:textId="77777777" w:rsidR="00397EEA" w:rsidRDefault="00397EEA" w:rsidP="00397EEA"/>
          <w:p w14:paraId="7006F87F" w14:textId="77777777" w:rsidR="00397EEA" w:rsidRDefault="00397EEA" w:rsidP="00397EEA"/>
          <w:p w14:paraId="56781AB8" w14:textId="77777777" w:rsidR="00B2783F" w:rsidRDefault="00B2783F" w:rsidP="00397EEA">
            <w:pPr>
              <w:pStyle w:val="Balk4"/>
              <w:spacing w:before="0"/>
              <w:ind w:firstLine="426"/>
              <w:jc w:val="both"/>
              <w:outlineLvl w:val="3"/>
              <w:rPr>
                <w:rFonts w:ascii="Times New Roman" w:hAnsi="Times New Roman" w:cs="Times New Roman"/>
                <w:i w:val="0"/>
                <w:color w:val="auto"/>
                <w:sz w:val="18"/>
                <w:szCs w:val="18"/>
              </w:rPr>
            </w:pPr>
          </w:p>
          <w:p w14:paraId="58A5E4FA" w14:textId="77777777" w:rsidR="00B2783F" w:rsidRDefault="00B2783F" w:rsidP="00397EEA">
            <w:pPr>
              <w:pStyle w:val="Balk4"/>
              <w:spacing w:before="0"/>
              <w:ind w:firstLine="426"/>
              <w:jc w:val="both"/>
              <w:outlineLvl w:val="3"/>
              <w:rPr>
                <w:rFonts w:ascii="Times New Roman" w:hAnsi="Times New Roman" w:cs="Times New Roman"/>
                <w:i w:val="0"/>
                <w:color w:val="auto"/>
                <w:sz w:val="18"/>
                <w:szCs w:val="18"/>
              </w:rPr>
            </w:pPr>
          </w:p>
          <w:p w14:paraId="6F4E2661" w14:textId="77777777" w:rsidR="00B2783F" w:rsidRDefault="00B2783F" w:rsidP="00397EEA">
            <w:pPr>
              <w:pStyle w:val="Balk4"/>
              <w:spacing w:before="0"/>
              <w:ind w:firstLine="426"/>
              <w:jc w:val="both"/>
              <w:outlineLvl w:val="3"/>
              <w:rPr>
                <w:rFonts w:ascii="Times New Roman" w:hAnsi="Times New Roman" w:cs="Times New Roman"/>
                <w:i w:val="0"/>
                <w:color w:val="auto"/>
                <w:sz w:val="18"/>
                <w:szCs w:val="18"/>
              </w:rPr>
            </w:pPr>
          </w:p>
          <w:p w14:paraId="24235618" w14:textId="77777777" w:rsidR="00B2783F" w:rsidRDefault="00B2783F" w:rsidP="00397EEA">
            <w:pPr>
              <w:pStyle w:val="Balk4"/>
              <w:spacing w:before="0"/>
              <w:ind w:firstLine="426"/>
              <w:jc w:val="both"/>
              <w:outlineLvl w:val="3"/>
              <w:rPr>
                <w:rFonts w:ascii="Times New Roman" w:hAnsi="Times New Roman" w:cs="Times New Roman"/>
                <w:i w:val="0"/>
                <w:color w:val="auto"/>
                <w:sz w:val="18"/>
                <w:szCs w:val="18"/>
              </w:rPr>
            </w:pPr>
          </w:p>
          <w:p w14:paraId="7AAA9E1F" w14:textId="77777777" w:rsidR="00B2783F" w:rsidRDefault="00B2783F" w:rsidP="00397EEA">
            <w:pPr>
              <w:pStyle w:val="Balk4"/>
              <w:spacing w:before="0"/>
              <w:ind w:firstLine="426"/>
              <w:jc w:val="both"/>
              <w:outlineLvl w:val="3"/>
              <w:rPr>
                <w:rFonts w:ascii="Times New Roman" w:hAnsi="Times New Roman" w:cs="Times New Roman"/>
                <w:i w:val="0"/>
                <w:color w:val="auto"/>
                <w:sz w:val="18"/>
                <w:szCs w:val="18"/>
              </w:rPr>
            </w:pPr>
          </w:p>
          <w:p w14:paraId="7E810F6F" w14:textId="77777777" w:rsidR="00B2783F" w:rsidRDefault="00B2783F" w:rsidP="00397EEA">
            <w:pPr>
              <w:pStyle w:val="Balk4"/>
              <w:spacing w:before="0"/>
              <w:ind w:firstLine="426"/>
              <w:jc w:val="both"/>
              <w:outlineLvl w:val="3"/>
              <w:rPr>
                <w:rFonts w:ascii="Times New Roman" w:hAnsi="Times New Roman" w:cs="Times New Roman"/>
                <w:i w:val="0"/>
                <w:color w:val="auto"/>
                <w:sz w:val="18"/>
                <w:szCs w:val="18"/>
              </w:rPr>
            </w:pPr>
          </w:p>
          <w:p w14:paraId="3839FF0D" w14:textId="77777777" w:rsidR="00B2783F" w:rsidRDefault="00B2783F" w:rsidP="00397EEA">
            <w:pPr>
              <w:pStyle w:val="Balk4"/>
              <w:spacing w:before="0"/>
              <w:ind w:firstLine="426"/>
              <w:jc w:val="both"/>
              <w:outlineLvl w:val="3"/>
              <w:rPr>
                <w:rFonts w:ascii="Times New Roman" w:hAnsi="Times New Roman" w:cs="Times New Roman"/>
                <w:i w:val="0"/>
                <w:color w:val="auto"/>
                <w:sz w:val="18"/>
                <w:szCs w:val="18"/>
              </w:rPr>
            </w:pPr>
          </w:p>
          <w:p w14:paraId="23FA5497" w14:textId="77777777" w:rsidR="00B2783F" w:rsidRDefault="00B2783F" w:rsidP="00397EEA">
            <w:pPr>
              <w:pStyle w:val="Balk4"/>
              <w:spacing w:before="0"/>
              <w:ind w:firstLine="426"/>
              <w:jc w:val="both"/>
              <w:outlineLvl w:val="3"/>
              <w:rPr>
                <w:rFonts w:ascii="Times New Roman" w:hAnsi="Times New Roman" w:cs="Times New Roman"/>
                <w:i w:val="0"/>
                <w:color w:val="auto"/>
                <w:sz w:val="18"/>
                <w:szCs w:val="18"/>
              </w:rPr>
            </w:pPr>
          </w:p>
          <w:p w14:paraId="558BE78A" w14:textId="77777777" w:rsidR="00D760F1" w:rsidRDefault="00D760F1" w:rsidP="00397EEA">
            <w:pPr>
              <w:pStyle w:val="Balk4"/>
              <w:spacing w:before="0"/>
              <w:ind w:firstLine="426"/>
              <w:jc w:val="both"/>
              <w:outlineLvl w:val="3"/>
              <w:rPr>
                <w:rFonts w:ascii="Times New Roman" w:hAnsi="Times New Roman" w:cs="Times New Roman"/>
                <w:i w:val="0"/>
                <w:color w:val="auto"/>
                <w:sz w:val="18"/>
                <w:szCs w:val="18"/>
              </w:rPr>
            </w:pPr>
          </w:p>
          <w:p w14:paraId="733E8C4B" w14:textId="77777777" w:rsidR="009963F1" w:rsidRDefault="009963F1" w:rsidP="00397EEA">
            <w:pPr>
              <w:pStyle w:val="Balk4"/>
              <w:spacing w:before="0"/>
              <w:ind w:firstLine="426"/>
              <w:jc w:val="both"/>
              <w:outlineLvl w:val="3"/>
              <w:rPr>
                <w:rFonts w:ascii="Times New Roman" w:hAnsi="Times New Roman" w:cs="Times New Roman"/>
                <w:i w:val="0"/>
                <w:color w:val="auto"/>
                <w:sz w:val="18"/>
                <w:szCs w:val="18"/>
              </w:rPr>
            </w:pPr>
          </w:p>
          <w:p w14:paraId="4199206B" w14:textId="77777777" w:rsidR="007E6D00" w:rsidRDefault="007E6D00" w:rsidP="00397EEA">
            <w:pPr>
              <w:pStyle w:val="Balk4"/>
              <w:spacing w:before="0"/>
              <w:ind w:firstLine="426"/>
              <w:jc w:val="both"/>
              <w:outlineLvl w:val="3"/>
              <w:rPr>
                <w:rFonts w:ascii="Times New Roman" w:hAnsi="Times New Roman" w:cs="Times New Roman"/>
                <w:b/>
                <w:i w:val="0"/>
                <w:color w:val="auto"/>
                <w:sz w:val="18"/>
                <w:szCs w:val="18"/>
              </w:rPr>
            </w:pPr>
          </w:p>
          <w:p w14:paraId="2A7D766C" w14:textId="77777777" w:rsidR="007E6D00" w:rsidRDefault="007E6D00" w:rsidP="00397EEA">
            <w:pPr>
              <w:pStyle w:val="Balk4"/>
              <w:spacing w:before="0"/>
              <w:ind w:firstLine="426"/>
              <w:jc w:val="both"/>
              <w:outlineLvl w:val="3"/>
              <w:rPr>
                <w:rFonts w:ascii="Times New Roman" w:hAnsi="Times New Roman" w:cs="Times New Roman"/>
                <w:b/>
                <w:i w:val="0"/>
                <w:color w:val="auto"/>
                <w:sz w:val="18"/>
                <w:szCs w:val="18"/>
              </w:rPr>
            </w:pPr>
          </w:p>
          <w:p w14:paraId="2A34E700" w14:textId="77777777" w:rsidR="007E6D00" w:rsidRDefault="007E6D00" w:rsidP="00397EEA">
            <w:pPr>
              <w:pStyle w:val="Balk4"/>
              <w:spacing w:before="0"/>
              <w:ind w:firstLine="426"/>
              <w:jc w:val="both"/>
              <w:outlineLvl w:val="3"/>
              <w:rPr>
                <w:rFonts w:ascii="Times New Roman" w:hAnsi="Times New Roman" w:cs="Times New Roman"/>
                <w:b/>
                <w:i w:val="0"/>
                <w:color w:val="auto"/>
                <w:sz w:val="18"/>
                <w:szCs w:val="18"/>
              </w:rPr>
            </w:pPr>
          </w:p>
          <w:p w14:paraId="4A8EB5B4" w14:textId="77777777" w:rsidR="007E6D00" w:rsidRDefault="007E6D00" w:rsidP="00397EEA">
            <w:pPr>
              <w:pStyle w:val="Balk4"/>
              <w:spacing w:before="0"/>
              <w:ind w:firstLine="426"/>
              <w:jc w:val="both"/>
              <w:outlineLvl w:val="3"/>
              <w:rPr>
                <w:rFonts w:ascii="Times New Roman" w:hAnsi="Times New Roman" w:cs="Times New Roman"/>
                <w:b/>
                <w:i w:val="0"/>
                <w:color w:val="auto"/>
                <w:sz w:val="18"/>
                <w:szCs w:val="18"/>
              </w:rPr>
            </w:pPr>
          </w:p>
          <w:p w14:paraId="5FDD97E6" w14:textId="77777777" w:rsidR="007E6D00" w:rsidRDefault="007E6D00" w:rsidP="00397EEA">
            <w:pPr>
              <w:pStyle w:val="Balk4"/>
              <w:spacing w:before="0"/>
              <w:ind w:firstLine="426"/>
              <w:jc w:val="both"/>
              <w:outlineLvl w:val="3"/>
              <w:rPr>
                <w:rFonts w:ascii="Times New Roman" w:hAnsi="Times New Roman" w:cs="Times New Roman"/>
                <w:b/>
                <w:i w:val="0"/>
                <w:color w:val="auto"/>
                <w:sz w:val="18"/>
                <w:szCs w:val="18"/>
              </w:rPr>
            </w:pPr>
          </w:p>
          <w:p w14:paraId="531946C5" w14:textId="77777777" w:rsidR="007E6D00" w:rsidRDefault="007E6D00" w:rsidP="00397EEA">
            <w:pPr>
              <w:pStyle w:val="Balk4"/>
              <w:spacing w:before="0"/>
              <w:ind w:firstLine="426"/>
              <w:jc w:val="both"/>
              <w:outlineLvl w:val="3"/>
              <w:rPr>
                <w:rFonts w:ascii="Times New Roman" w:hAnsi="Times New Roman" w:cs="Times New Roman"/>
                <w:b/>
                <w:i w:val="0"/>
                <w:color w:val="auto"/>
                <w:sz w:val="18"/>
                <w:szCs w:val="18"/>
              </w:rPr>
            </w:pPr>
          </w:p>
          <w:p w14:paraId="0BBCC2D8" w14:textId="77777777" w:rsidR="007E6D00" w:rsidRDefault="007E6D00" w:rsidP="00397EEA">
            <w:pPr>
              <w:pStyle w:val="Balk4"/>
              <w:spacing w:before="0"/>
              <w:ind w:firstLine="426"/>
              <w:jc w:val="both"/>
              <w:outlineLvl w:val="3"/>
              <w:rPr>
                <w:rFonts w:ascii="Times New Roman" w:hAnsi="Times New Roman" w:cs="Times New Roman"/>
                <w:b/>
                <w:i w:val="0"/>
                <w:color w:val="auto"/>
                <w:sz w:val="18"/>
                <w:szCs w:val="18"/>
              </w:rPr>
            </w:pPr>
          </w:p>
          <w:p w14:paraId="638B92B0" w14:textId="77777777" w:rsidR="007E6D00" w:rsidRDefault="007E6D00" w:rsidP="00397EEA">
            <w:pPr>
              <w:pStyle w:val="Balk4"/>
              <w:spacing w:before="0"/>
              <w:ind w:firstLine="426"/>
              <w:jc w:val="both"/>
              <w:outlineLvl w:val="3"/>
              <w:rPr>
                <w:rFonts w:ascii="Times New Roman" w:hAnsi="Times New Roman" w:cs="Times New Roman"/>
                <w:b/>
                <w:i w:val="0"/>
                <w:color w:val="auto"/>
                <w:sz w:val="18"/>
                <w:szCs w:val="18"/>
              </w:rPr>
            </w:pPr>
          </w:p>
          <w:p w14:paraId="7C8748F1" w14:textId="77777777" w:rsidR="007E6D00" w:rsidRDefault="007E6D00" w:rsidP="00397EEA">
            <w:pPr>
              <w:pStyle w:val="Balk4"/>
              <w:spacing w:before="0"/>
              <w:ind w:firstLine="426"/>
              <w:jc w:val="both"/>
              <w:outlineLvl w:val="3"/>
              <w:rPr>
                <w:rFonts w:ascii="Times New Roman" w:hAnsi="Times New Roman" w:cs="Times New Roman"/>
                <w:b/>
                <w:i w:val="0"/>
                <w:color w:val="auto"/>
                <w:sz w:val="18"/>
                <w:szCs w:val="18"/>
              </w:rPr>
            </w:pPr>
          </w:p>
          <w:p w14:paraId="6D06520A" w14:textId="77777777" w:rsidR="007E6D00" w:rsidRDefault="007E6D00" w:rsidP="00397EEA">
            <w:pPr>
              <w:pStyle w:val="Balk4"/>
              <w:spacing w:before="0"/>
              <w:ind w:firstLine="426"/>
              <w:jc w:val="both"/>
              <w:outlineLvl w:val="3"/>
              <w:rPr>
                <w:rFonts w:ascii="Times New Roman" w:hAnsi="Times New Roman" w:cs="Times New Roman"/>
                <w:b/>
                <w:i w:val="0"/>
                <w:color w:val="auto"/>
                <w:sz w:val="18"/>
                <w:szCs w:val="18"/>
              </w:rPr>
            </w:pPr>
          </w:p>
          <w:p w14:paraId="268639A7" w14:textId="77777777" w:rsidR="007E6D00" w:rsidRDefault="007E6D00" w:rsidP="00397EEA">
            <w:pPr>
              <w:pStyle w:val="Balk4"/>
              <w:spacing w:before="0"/>
              <w:ind w:firstLine="426"/>
              <w:jc w:val="both"/>
              <w:outlineLvl w:val="3"/>
              <w:rPr>
                <w:rFonts w:ascii="Times New Roman" w:hAnsi="Times New Roman" w:cs="Times New Roman"/>
                <w:b/>
                <w:i w:val="0"/>
                <w:color w:val="auto"/>
                <w:sz w:val="18"/>
                <w:szCs w:val="18"/>
              </w:rPr>
            </w:pPr>
          </w:p>
          <w:p w14:paraId="065E846D" w14:textId="77777777" w:rsidR="00397EEA" w:rsidRPr="007E6D00" w:rsidRDefault="00397EEA" w:rsidP="00397EEA">
            <w:pPr>
              <w:pStyle w:val="Balk4"/>
              <w:spacing w:before="0"/>
              <w:ind w:firstLine="426"/>
              <w:jc w:val="both"/>
              <w:outlineLvl w:val="3"/>
              <w:rPr>
                <w:rFonts w:ascii="Times New Roman" w:hAnsi="Times New Roman" w:cs="Times New Roman"/>
                <w:b/>
                <w:i w:val="0"/>
                <w:strike/>
                <w:color w:val="FF0000"/>
                <w:sz w:val="18"/>
                <w:szCs w:val="18"/>
              </w:rPr>
            </w:pPr>
            <w:proofErr w:type="gramStart"/>
            <w:r w:rsidRPr="007E6D00">
              <w:rPr>
                <w:rFonts w:ascii="Times New Roman" w:hAnsi="Times New Roman" w:cs="Times New Roman"/>
                <w:b/>
                <w:i w:val="0"/>
                <w:strike/>
                <w:color w:val="FF0000"/>
                <w:sz w:val="18"/>
                <w:szCs w:val="18"/>
              </w:rPr>
              <w:t>4.2.27.D -</w:t>
            </w:r>
            <w:proofErr w:type="gramEnd"/>
            <w:r w:rsidRPr="007E6D00">
              <w:rPr>
                <w:rFonts w:ascii="Times New Roman" w:hAnsi="Times New Roman" w:cs="Times New Roman"/>
                <w:b/>
                <w:i w:val="0"/>
                <w:strike/>
                <w:color w:val="FF0000"/>
                <w:sz w:val="18"/>
                <w:szCs w:val="18"/>
              </w:rPr>
              <w:t xml:space="preserve"> </w:t>
            </w:r>
            <w:proofErr w:type="spellStart"/>
            <w:r w:rsidRPr="007E6D00">
              <w:rPr>
                <w:rFonts w:ascii="Times New Roman" w:hAnsi="Times New Roman" w:cs="Times New Roman"/>
                <w:b/>
                <w:i w:val="0"/>
                <w:strike/>
                <w:color w:val="FF0000"/>
                <w:sz w:val="18"/>
                <w:szCs w:val="18"/>
              </w:rPr>
              <w:t>Eltrombopag</w:t>
            </w:r>
            <w:proofErr w:type="spellEnd"/>
            <w:r w:rsidRPr="007E6D00">
              <w:rPr>
                <w:rFonts w:ascii="Times New Roman" w:hAnsi="Times New Roman" w:cs="Times New Roman"/>
                <w:b/>
                <w:i w:val="0"/>
                <w:strike/>
                <w:color w:val="FF0000"/>
                <w:sz w:val="18"/>
                <w:szCs w:val="18"/>
              </w:rPr>
              <w:t xml:space="preserve"> kullanım ilkeleri</w:t>
            </w:r>
          </w:p>
          <w:p w14:paraId="730B0B62" w14:textId="77777777" w:rsidR="00397EEA" w:rsidRPr="007E6D00" w:rsidRDefault="00397EEA" w:rsidP="00397EEA">
            <w:pPr>
              <w:jc w:val="both"/>
              <w:rPr>
                <w:rFonts w:ascii="Times New Roman" w:hAnsi="Times New Roman" w:cs="Times New Roman"/>
                <w:strike/>
                <w:color w:val="FF0000"/>
                <w:sz w:val="18"/>
                <w:szCs w:val="18"/>
              </w:rPr>
            </w:pPr>
            <w:r w:rsidRPr="007E6D00">
              <w:rPr>
                <w:rFonts w:ascii="Times New Roman" w:hAnsi="Times New Roman" w:cs="Times New Roman"/>
                <w:strike/>
                <w:color w:val="FF0000"/>
                <w:sz w:val="18"/>
                <w:szCs w:val="18"/>
              </w:rPr>
              <w:t xml:space="preserve">               (1)</w:t>
            </w:r>
            <w:r w:rsidRPr="007E6D00">
              <w:rPr>
                <w:rFonts w:ascii="Times New Roman" w:hAnsi="Times New Roman" w:cs="Times New Roman"/>
                <w:b/>
                <w:strike/>
                <w:color w:val="FF0000"/>
                <w:sz w:val="18"/>
                <w:szCs w:val="18"/>
              </w:rPr>
              <w:t xml:space="preserve"> </w:t>
            </w:r>
            <w:r w:rsidRPr="007E6D00">
              <w:rPr>
                <w:rFonts w:ascii="Times New Roman" w:hAnsi="Times New Roman" w:cs="Times New Roman"/>
                <w:strike/>
                <w:noProof/>
                <w:color w:val="FF0000"/>
                <w:sz w:val="18"/>
                <w:szCs w:val="18"/>
              </w:rPr>
              <w:t>Splenektomi kontrendikasyonu olan ve kortikosteroid ve en az bir immunsupresif tedavi almış olup, yanıtsız olan veya splenektomi sonrası nüks eden olgularda; trombosit sayısı 30.000’in altında olan kanamalı hastalarda tedaviye başlanır. Hematoloji uzman hekimi tarafından düzenlenen 6 ay süreli uzman hekim raporuna dayanılarak bu uzman hekimlerce reçete edilir. Raporda kullanılacak ilaç/ilaçların kullanım dozu, uygulama planı ve süresi yer alır. Yenilenen her raporda hastanın bir önceki raporunda yer alan trombosit değerleri de belirtilir.</w:t>
            </w:r>
          </w:p>
          <w:p w14:paraId="09C09AE0" w14:textId="77777777" w:rsidR="00397EEA" w:rsidRPr="007E6D00" w:rsidRDefault="00397EEA" w:rsidP="00397EEA">
            <w:pPr>
              <w:ind w:firstLine="709"/>
              <w:jc w:val="both"/>
              <w:outlineLvl w:val="4"/>
              <w:rPr>
                <w:rFonts w:ascii="Times New Roman" w:hAnsi="Times New Roman" w:cs="Times New Roman"/>
                <w:strike/>
                <w:color w:val="FF0000"/>
                <w:sz w:val="18"/>
                <w:szCs w:val="18"/>
              </w:rPr>
            </w:pPr>
            <w:r w:rsidRPr="007E6D00">
              <w:rPr>
                <w:rFonts w:ascii="Times New Roman" w:hAnsi="Times New Roman" w:cs="Times New Roman"/>
                <w:strike/>
                <w:color w:val="FF0000"/>
                <w:sz w:val="18"/>
                <w:szCs w:val="18"/>
              </w:rPr>
              <w:t xml:space="preserve">(2) Günlük tedavi dozu 50 mg’dır. 2 haftalık tedaviye rağmen </w:t>
            </w:r>
            <w:proofErr w:type="spellStart"/>
            <w:r w:rsidRPr="007E6D00">
              <w:rPr>
                <w:rFonts w:ascii="Times New Roman" w:hAnsi="Times New Roman" w:cs="Times New Roman"/>
                <w:strike/>
                <w:color w:val="FF0000"/>
                <w:sz w:val="18"/>
                <w:szCs w:val="18"/>
              </w:rPr>
              <w:t>trombosit</w:t>
            </w:r>
            <w:proofErr w:type="spellEnd"/>
            <w:r w:rsidRPr="007E6D00">
              <w:rPr>
                <w:rFonts w:ascii="Times New Roman" w:hAnsi="Times New Roman" w:cs="Times New Roman"/>
                <w:strike/>
                <w:color w:val="FF0000"/>
                <w:sz w:val="18"/>
                <w:szCs w:val="18"/>
              </w:rPr>
              <w:t xml:space="preserve"> sayısının 50.000’in altında olması durumunda doz 75 mg’a çıkarılabilir. Trombosit sayısının 200.000’i aşması durumunda günlük tedavi dozu 25 mg’a düşürülür. Her doz değişikliğinde </w:t>
            </w:r>
            <w:proofErr w:type="spellStart"/>
            <w:r w:rsidRPr="007E6D00">
              <w:rPr>
                <w:rFonts w:ascii="Times New Roman" w:hAnsi="Times New Roman" w:cs="Times New Roman"/>
                <w:strike/>
                <w:color w:val="FF0000"/>
                <w:sz w:val="18"/>
                <w:szCs w:val="18"/>
              </w:rPr>
              <w:t>trombosit</w:t>
            </w:r>
            <w:proofErr w:type="spellEnd"/>
            <w:r w:rsidRPr="007E6D00">
              <w:rPr>
                <w:rFonts w:ascii="Times New Roman" w:hAnsi="Times New Roman" w:cs="Times New Roman"/>
                <w:strike/>
                <w:color w:val="FF0000"/>
                <w:sz w:val="18"/>
                <w:szCs w:val="18"/>
              </w:rPr>
              <w:t xml:space="preserve"> sayısı raporun açıklama bölümünde belirtilir.</w:t>
            </w:r>
          </w:p>
          <w:p w14:paraId="3D0248FC" w14:textId="77777777" w:rsidR="00397EEA" w:rsidRPr="007E6D00" w:rsidRDefault="00397EEA" w:rsidP="00397EEA">
            <w:pPr>
              <w:ind w:firstLine="709"/>
              <w:jc w:val="both"/>
              <w:outlineLvl w:val="4"/>
              <w:rPr>
                <w:rFonts w:ascii="Times New Roman" w:hAnsi="Times New Roman" w:cs="Times New Roman"/>
                <w:strike/>
                <w:color w:val="FF0000"/>
                <w:sz w:val="18"/>
                <w:szCs w:val="18"/>
              </w:rPr>
            </w:pPr>
            <w:r w:rsidRPr="007E6D00">
              <w:rPr>
                <w:rFonts w:ascii="Times New Roman" w:hAnsi="Times New Roman" w:cs="Times New Roman"/>
                <w:strike/>
                <w:color w:val="FF0000"/>
                <w:sz w:val="18"/>
                <w:szCs w:val="18"/>
              </w:rPr>
              <w:t xml:space="preserve">(3) Trombosit sayısının 400.000’in üzerine çıkması veya günlük 75 </w:t>
            </w:r>
            <w:proofErr w:type="spellStart"/>
            <w:r w:rsidRPr="007E6D00">
              <w:rPr>
                <w:rFonts w:ascii="Times New Roman" w:hAnsi="Times New Roman" w:cs="Times New Roman"/>
                <w:strike/>
                <w:color w:val="FF0000"/>
                <w:sz w:val="18"/>
                <w:szCs w:val="18"/>
              </w:rPr>
              <w:t>mg’lık</w:t>
            </w:r>
            <w:proofErr w:type="spellEnd"/>
            <w:r w:rsidRPr="007E6D00">
              <w:rPr>
                <w:rFonts w:ascii="Times New Roman" w:hAnsi="Times New Roman" w:cs="Times New Roman"/>
                <w:strike/>
                <w:color w:val="FF0000"/>
                <w:sz w:val="18"/>
                <w:szCs w:val="18"/>
              </w:rPr>
              <w:t xml:space="preserve"> tedavi dozuna rağmen 4 haftalık tedavi sonrası </w:t>
            </w:r>
            <w:proofErr w:type="spellStart"/>
            <w:r w:rsidRPr="007E6D00">
              <w:rPr>
                <w:rFonts w:ascii="Times New Roman" w:hAnsi="Times New Roman" w:cs="Times New Roman"/>
                <w:strike/>
                <w:color w:val="FF0000"/>
                <w:sz w:val="18"/>
                <w:szCs w:val="18"/>
              </w:rPr>
              <w:t>trombosit</w:t>
            </w:r>
            <w:proofErr w:type="spellEnd"/>
            <w:r w:rsidRPr="007E6D00">
              <w:rPr>
                <w:rFonts w:ascii="Times New Roman" w:hAnsi="Times New Roman" w:cs="Times New Roman"/>
                <w:strike/>
                <w:color w:val="FF0000"/>
                <w:sz w:val="18"/>
                <w:szCs w:val="18"/>
              </w:rPr>
              <w:t xml:space="preserve"> sayısının 30.000’in altında kalması durumunda tedavi sonlandırılır.</w:t>
            </w:r>
          </w:p>
          <w:p w14:paraId="1BB6BB93" w14:textId="77777777" w:rsidR="00397EEA" w:rsidRPr="007E6D00" w:rsidRDefault="00397EEA" w:rsidP="00397EEA">
            <w:pPr>
              <w:ind w:firstLine="709"/>
              <w:jc w:val="both"/>
              <w:outlineLvl w:val="4"/>
              <w:rPr>
                <w:rFonts w:ascii="Times New Roman" w:hAnsi="Times New Roman" w:cs="Times New Roman"/>
                <w:strike/>
                <w:color w:val="FF0000"/>
                <w:sz w:val="18"/>
                <w:szCs w:val="18"/>
              </w:rPr>
            </w:pPr>
            <w:r w:rsidRPr="007E6D00">
              <w:rPr>
                <w:rFonts w:ascii="Times New Roman" w:hAnsi="Times New Roman" w:cs="Times New Roman"/>
                <w:strike/>
                <w:color w:val="FF0000"/>
                <w:sz w:val="18"/>
                <w:szCs w:val="18"/>
              </w:rPr>
              <w:t xml:space="preserve">(4) Trombosit sayısı 400.000’i aştığı için tedavisi kesilen vakalarda </w:t>
            </w:r>
            <w:proofErr w:type="spellStart"/>
            <w:r w:rsidRPr="007E6D00">
              <w:rPr>
                <w:rFonts w:ascii="Times New Roman" w:hAnsi="Times New Roman" w:cs="Times New Roman"/>
                <w:strike/>
                <w:color w:val="FF0000"/>
                <w:sz w:val="18"/>
                <w:szCs w:val="18"/>
              </w:rPr>
              <w:t>trombosit</w:t>
            </w:r>
            <w:proofErr w:type="spellEnd"/>
            <w:r w:rsidRPr="007E6D00">
              <w:rPr>
                <w:rFonts w:ascii="Times New Roman" w:hAnsi="Times New Roman" w:cs="Times New Roman"/>
                <w:strike/>
                <w:color w:val="FF0000"/>
                <w:sz w:val="18"/>
                <w:szCs w:val="18"/>
              </w:rPr>
              <w:t xml:space="preserve"> sayısı 150.000’in altına düştüğünde 25 </w:t>
            </w:r>
            <w:proofErr w:type="spellStart"/>
            <w:r w:rsidRPr="007E6D00">
              <w:rPr>
                <w:rFonts w:ascii="Times New Roman" w:hAnsi="Times New Roman" w:cs="Times New Roman"/>
                <w:strike/>
                <w:color w:val="FF0000"/>
                <w:sz w:val="18"/>
                <w:szCs w:val="18"/>
              </w:rPr>
              <w:t>mg’lık</w:t>
            </w:r>
            <w:proofErr w:type="spellEnd"/>
            <w:r w:rsidRPr="007E6D00">
              <w:rPr>
                <w:rFonts w:ascii="Times New Roman" w:hAnsi="Times New Roman" w:cs="Times New Roman"/>
                <w:strike/>
                <w:color w:val="FF0000"/>
                <w:sz w:val="18"/>
                <w:szCs w:val="18"/>
              </w:rPr>
              <w:t xml:space="preserve"> günlük doz ile tedaviye yeniden başlanır. Bu grup hastaların sağlık raporlarında ayrıca tedaviye başlangıç kriterleri ve başlangıç tarihi belirtilir.</w:t>
            </w:r>
          </w:p>
          <w:p w14:paraId="4C46A994" w14:textId="77777777" w:rsidR="00397EEA" w:rsidRDefault="00397EEA" w:rsidP="00397EEA"/>
          <w:p w14:paraId="4DE46EED" w14:textId="77777777" w:rsidR="00397EEA" w:rsidRDefault="00397EEA" w:rsidP="00397EEA"/>
          <w:p w14:paraId="4F8063F9" w14:textId="77777777" w:rsidR="00397EEA" w:rsidRDefault="00397EEA" w:rsidP="00397EEA"/>
          <w:p w14:paraId="0B881430" w14:textId="77777777" w:rsidR="00397EEA" w:rsidRDefault="00397EEA" w:rsidP="00397EEA"/>
        </w:tc>
        <w:tc>
          <w:tcPr>
            <w:tcW w:w="4672" w:type="dxa"/>
          </w:tcPr>
          <w:p w14:paraId="7E7B28E9" w14:textId="77777777" w:rsidR="00B2783F" w:rsidRPr="00FE1245" w:rsidRDefault="00B2783F" w:rsidP="00B2783F">
            <w:pPr>
              <w:pStyle w:val="Balk3"/>
              <w:spacing w:before="0"/>
              <w:ind w:firstLine="284"/>
              <w:jc w:val="both"/>
              <w:outlineLvl w:val="2"/>
              <w:rPr>
                <w:rFonts w:ascii="Times New Roman" w:hAnsi="Times New Roman" w:cs="Times New Roman"/>
                <w:color w:val="000000" w:themeColor="text1"/>
                <w:sz w:val="18"/>
                <w:szCs w:val="18"/>
              </w:rPr>
            </w:pPr>
            <w:proofErr w:type="gramStart"/>
            <w:r w:rsidRPr="00FE1245">
              <w:rPr>
                <w:rFonts w:ascii="Times New Roman" w:hAnsi="Times New Roman" w:cs="Times New Roman"/>
                <w:color w:val="000000" w:themeColor="text1"/>
                <w:sz w:val="18"/>
                <w:szCs w:val="18"/>
              </w:rPr>
              <w:lastRenderedPageBreak/>
              <w:t>4.2.27 -</w:t>
            </w:r>
            <w:proofErr w:type="gramEnd"/>
            <w:r w:rsidRPr="00FE1245">
              <w:rPr>
                <w:rFonts w:ascii="Times New Roman" w:hAnsi="Times New Roman" w:cs="Times New Roman"/>
                <w:color w:val="000000" w:themeColor="text1"/>
                <w:sz w:val="18"/>
                <w:szCs w:val="18"/>
              </w:rPr>
              <w:t xml:space="preserve"> Faktör ve diğer kan ürünlerinin reçete edilme ilkeleri </w:t>
            </w:r>
          </w:p>
          <w:p w14:paraId="55DD6AAE" w14:textId="77777777" w:rsidR="00994384" w:rsidRPr="00994384" w:rsidRDefault="00994384" w:rsidP="00994384">
            <w:pPr>
              <w:pStyle w:val="Balk4"/>
              <w:spacing w:before="0"/>
              <w:ind w:firstLine="426"/>
              <w:jc w:val="both"/>
              <w:outlineLvl w:val="3"/>
              <w:rPr>
                <w:rFonts w:ascii="Times New Roman" w:hAnsi="Times New Roman" w:cs="Times New Roman"/>
                <w:b/>
                <w:i w:val="0"/>
                <w:color w:val="auto"/>
                <w:sz w:val="18"/>
                <w:szCs w:val="18"/>
              </w:rPr>
            </w:pPr>
            <w:proofErr w:type="gramStart"/>
            <w:r w:rsidRPr="00994384">
              <w:rPr>
                <w:rFonts w:ascii="Times New Roman" w:hAnsi="Times New Roman" w:cs="Times New Roman"/>
                <w:b/>
                <w:i w:val="0"/>
                <w:color w:val="auto"/>
                <w:sz w:val="18"/>
                <w:szCs w:val="18"/>
              </w:rPr>
              <w:t>4.2.27.A -</w:t>
            </w:r>
            <w:proofErr w:type="gramEnd"/>
            <w:r w:rsidRPr="00994384">
              <w:rPr>
                <w:rFonts w:ascii="Times New Roman" w:hAnsi="Times New Roman" w:cs="Times New Roman"/>
                <w:b/>
                <w:i w:val="0"/>
                <w:color w:val="auto"/>
                <w:sz w:val="18"/>
                <w:szCs w:val="18"/>
              </w:rPr>
              <w:t xml:space="preserve"> Faktörler </w:t>
            </w:r>
          </w:p>
          <w:p w14:paraId="2A526EC0" w14:textId="77777777" w:rsidR="00994384" w:rsidRPr="00994384" w:rsidRDefault="00994384" w:rsidP="00994384">
            <w:pPr>
              <w:spacing w:line="240" w:lineRule="exact"/>
              <w:ind w:firstLine="709"/>
              <w:jc w:val="both"/>
              <w:rPr>
                <w:rFonts w:ascii="Times New Roman" w:hAnsi="Times New Roman" w:cs="Times New Roman"/>
                <w:noProof/>
                <w:sz w:val="18"/>
                <w:szCs w:val="18"/>
              </w:rPr>
            </w:pPr>
            <w:r w:rsidRPr="00994384">
              <w:rPr>
                <w:rFonts w:ascii="Times New Roman" w:hAnsi="Times New Roman" w:cs="Times New Roman"/>
                <w:noProof/>
                <w:sz w:val="18"/>
                <w:szCs w:val="18"/>
              </w:rPr>
              <w:t xml:space="preserve">(3) Faktör VIIa, hastanın tanısını, faktör düzeyini ve varsa inhibitör düzeyini (glanzmanntrombastenisinde bu iki düzey de aranmaz) gösterir hematoloji uzman hekiminin yer aldığı sağlık kurulu raporuna dayanılarak; prospektüs onaylı endikasyonlarında hafif-orta şiddetteki kanamalarda </w:t>
            </w:r>
            <w:r w:rsidR="00FE1245" w:rsidRPr="00FE1245">
              <w:rPr>
                <w:rFonts w:ascii="Times New Roman" w:eastAsia="Times New Roman" w:hAnsi="Times New Roman" w:cs="Times New Roman"/>
                <w:color w:val="00B050"/>
                <w:sz w:val="18"/>
                <w:szCs w:val="18"/>
                <w:lang w:eastAsia="tr-TR"/>
              </w:rPr>
              <w:t>3 doza (3 dahil)</w:t>
            </w:r>
            <w:r w:rsidRPr="00FE1245">
              <w:rPr>
                <w:rFonts w:ascii="Times New Roman" w:hAnsi="Times New Roman" w:cs="Times New Roman"/>
                <w:noProof/>
                <w:color w:val="00B050"/>
                <w:sz w:val="18"/>
                <w:szCs w:val="18"/>
              </w:rPr>
              <w:t xml:space="preserve"> </w:t>
            </w:r>
            <w:r w:rsidRPr="00994384">
              <w:rPr>
                <w:rFonts w:ascii="Times New Roman" w:hAnsi="Times New Roman" w:cs="Times New Roman"/>
                <w:noProof/>
                <w:sz w:val="18"/>
                <w:szCs w:val="18"/>
              </w:rPr>
              <w:t>kadar, merkezi sinir sistemi kanamalarında veya hayatı tehdit eden (hemodinamiği bozan) şiddetli kanamalarda veya cerrahi operasyonlarda 12</w:t>
            </w:r>
            <w:r w:rsidR="00320721">
              <w:rPr>
                <w:rFonts w:ascii="Times New Roman" w:eastAsia="Times New Roman" w:hAnsi="Times New Roman" w:cs="Times New Roman"/>
                <w:sz w:val="18"/>
                <w:szCs w:val="18"/>
                <w:lang w:eastAsia="tr-TR"/>
              </w:rPr>
              <w:t xml:space="preserve"> </w:t>
            </w:r>
            <w:r w:rsidR="00320721" w:rsidRPr="000071FC">
              <w:rPr>
                <w:rFonts w:ascii="Times New Roman" w:eastAsia="Times New Roman" w:hAnsi="Times New Roman" w:cs="Times New Roman"/>
                <w:color w:val="00B050"/>
                <w:sz w:val="18"/>
                <w:szCs w:val="18"/>
                <w:lang w:eastAsia="tr-TR"/>
              </w:rPr>
              <w:t>(12 dahil)</w:t>
            </w:r>
            <w:r w:rsidRPr="000071FC">
              <w:rPr>
                <w:rFonts w:ascii="Times New Roman" w:hAnsi="Times New Roman" w:cs="Times New Roman"/>
                <w:noProof/>
                <w:color w:val="00B050"/>
                <w:sz w:val="18"/>
                <w:szCs w:val="18"/>
              </w:rPr>
              <w:t xml:space="preserve"> </w:t>
            </w:r>
            <w:r w:rsidRPr="00994384">
              <w:rPr>
                <w:rFonts w:ascii="Times New Roman" w:hAnsi="Times New Roman" w:cs="Times New Roman"/>
                <w:noProof/>
                <w:sz w:val="18"/>
                <w:szCs w:val="18"/>
              </w:rPr>
              <w:t>doza kadar hematoloji uzman hekimlerince, bu hekimlerin bulunmadığı hastanelerde bu durumun belirtilmesi koşuluyla iç hastalıkları ve/veya çocuk sağlığı ve hastalıkları uzman hekimleri tarafından reçete edilir. Kullanılan ünitenin kaç dozluk olduğu hekim tarafından reçete/tabela üzerinde belirtilir.</w:t>
            </w:r>
          </w:p>
          <w:p w14:paraId="376F97EA" w14:textId="77777777" w:rsidR="00B7005F" w:rsidRDefault="00C950C4" w:rsidP="00397EEA">
            <w:pPr>
              <w:spacing w:line="240" w:lineRule="atLeast"/>
              <w:ind w:firstLine="566"/>
              <w:jc w:val="both"/>
              <w:rPr>
                <w:rFonts w:ascii="Times New Roman" w:eastAsia="Times New Roman" w:hAnsi="Times New Roman" w:cs="Times New Roman"/>
                <w:color w:val="00B050"/>
                <w:sz w:val="18"/>
                <w:szCs w:val="18"/>
                <w:lang w:eastAsia="tr-TR"/>
              </w:rPr>
            </w:pPr>
            <w:r>
              <w:rPr>
                <w:rFonts w:ascii="Times New Roman" w:eastAsia="Times New Roman" w:hAnsi="Times New Roman" w:cs="Times New Roman"/>
                <w:color w:val="00B050"/>
                <w:sz w:val="18"/>
                <w:szCs w:val="18"/>
                <w:lang w:eastAsia="tr-TR"/>
              </w:rPr>
              <w:t xml:space="preserve">  </w:t>
            </w:r>
          </w:p>
          <w:p w14:paraId="4F23AF85" w14:textId="77777777" w:rsidR="008F12B8" w:rsidRDefault="008F12B8" w:rsidP="00397EEA">
            <w:pPr>
              <w:spacing w:line="240" w:lineRule="atLeast"/>
              <w:ind w:firstLine="566"/>
              <w:jc w:val="both"/>
              <w:rPr>
                <w:rFonts w:ascii="Times New Roman" w:eastAsia="Times New Roman" w:hAnsi="Times New Roman" w:cs="Times New Roman"/>
                <w:color w:val="00B050"/>
                <w:sz w:val="18"/>
                <w:szCs w:val="18"/>
                <w:lang w:eastAsia="tr-TR"/>
              </w:rPr>
            </w:pPr>
          </w:p>
          <w:p w14:paraId="27114E0B" w14:textId="77777777" w:rsidR="00397EEA" w:rsidRPr="000071FC" w:rsidRDefault="00397EEA" w:rsidP="00397EEA">
            <w:pPr>
              <w:spacing w:line="240" w:lineRule="atLeast"/>
              <w:ind w:firstLine="566"/>
              <w:jc w:val="both"/>
              <w:rPr>
                <w:rFonts w:ascii="Times New Roman" w:eastAsia="Times New Roman" w:hAnsi="Times New Roman" w:cs="Times New Roman"/>
                <w:color w:val="00B050"/>
                <w:sz w:val="18"/>
                <w:szCs w:val="18"/>
                <w:lang w:eastAsia="tr-TR"/>
              </w:rPr>
            </w:pPr>
            <w:r w:rsidRPr="000071FC">
              <w:rPr>
                <w:rFonts w:ascii="Times New Roman" w:eastAsia="Times New Roman" w:hAnsi="Times New Roman" w:cs="Times New Roman"/>
                <w:color w:val="00B050"/>
                <w:sz w:val="18"/>
                <w:szCs w:val="18"/>
                <w:lang w:eastAsia="tr-TR"/>
              </w:rPr>
              <w:t>(6) </w:t>
            </w:r>
            <w:proofErr w:type="spellStart"/>
            <w:r w:rsidRPr="000071FC">
              <w:rPr>
                <w:rFonts w:ascii="Times New Roman" w:eastAsia="Times New Roman" w:hAnsi="Times New Roman" w:cs="Times New Roman"/>
                <w:color w:val="00B050"/>
                <w:sz w:val="18"/>
                <w:szCs w:val="18"/>
                <w:lang w:eastAsia="tr-TR"/>
              </w:rPr>
              <w:t>İmmün</w:t>
            </w:r>
            <w:proofErr w:type="spellEnd"/>
            <w:r w:rsidRPr="000071FC">
              <w:rPr>
                <w:rFonts w:ascii="Times New Roman" w:eastAsia="Times New Roman" w:hAnsi="Times New Roman" w:cs="Times New Roman"/>
                <w:color w:val="00B050"/>
                <w:sz w:val="18"/>
                <w:szCs w:val="18"/>
                <w:lang w:eastAsia="tr-TR"/>
              </w:rPr>
              <w:t xml:space="preserve"> tolerans tedavisi (İTT); sadece üçüncü basamak sağlık hizmeti sunucularında, üç hematoloji uzman hekiminin yer aldığı 6 ay süreli sağlık kurulu raporuna </w:t>
            </w:r>
            <w:proofErr w:type="gramStart"/>
            <w:r w:rsidRPr="000071FC">
              <w:rPr>
                <w:rFonts w:ascii="Times New Roman" w:eastAsia="Times New Roman" w:hAnsi="Times New Roman" w:cs="Times New Roman"/>
                <w:color w:val="00B050"/>
                <w:sz w:val="18"/>
                <w:szCs w:val="18"/>
                <w:lang w:eastAsia="tr-TR"/>
              </w:rPr>
              <w:t>dayanılarak,  sadece</w:t>
            </w:r>
            <w:proofErr w:type="gramEnd"/>
            <w:r w:rsidRPr="000071FC">
              <w:rPr>
                <w:rFonts w:ascii="Times New Roman" w:eastAsia="Times New Roman" w:hAnsi="Times New Roman" w:cs="Times New Roman"/>
                <w:color w:val="00B050"/>
                <w:sz w:val="18"/>
                <w:szCs w:val="18"/>
                <w:lang w:eastAsia="tr-TR"/>
              </w:rPr>
              <w:t xml:space="preserve"> hematoloji uzman hekimlerince reçete edilebilir. İTT tedavisi açısından maksimum tedavi süresi 1 yıldır. Tedavi süresinin tamamlanması sonrasında hastanın İTT tedavisine vermiş olduğu yanıtın belirtildiği sağlık kurulu raporu da düzenlenecektir. Hastanın takip ve tedavi edildiği sağlık kurumlarında, hastalar adına dosyalar açılacak ve tüm bilgiler istendiğinde Kuruma ibraz edilmek üzere bu dosyada muhafaza edilecektir.</w:t>
            </w:r>
          </w:p>
          <w:p w14:paraId="5DEBD5D5" w14:textId="77777777" w:rsidR="00397EEA" w:rsidRPr="000071FC" w:rsidRDefault="00397EEA" w:rsidP="00397EEA">
            <w:pPr>
              <w:spacing w:line="240" w:lineRule="atLeast"/>
              <w:ind w:firstLine="566"/>
              <w:jc w:val="both"/>
              <w:rPr>
                <w:rFonts w:ascii="Times New Roman" w:eastAsia="Times New Roman" w:hAnsi="Times New Roman" w:cs="Times New Roman"/>
                <w:color w:val="00B050"/>
                <w:sz w:val="19"/>
                <w:szCs w:val="19"/>
                <w:lang w:eastAsia="tr-TR"/>
              </w:rPr>
            </w:pPr>
            <w:r w:rsidRPr="000071FC">
              <w:rPr>
                <w:rFonts w:ascii="Times New Roman" w:eastAsia="Times New Roman" w:hAnsi="Times New Roman" w:cs="Times New Roman"/>
                <w:color w:val="00B050"/>
                <w:sz w:val="18"/>
                <w:szCs w:val="18"/>
                <w:lang w:eastAsia="tr-TR"/>
              </w:rPr>
              <w:t>a) Tedaviye başlama kriterleri; 11 (on bir) yaşından gün almamış, faktör düzeyi %1 ve altında, inhibitör </w:t>
            </w:r>
            <w:proofErr w:type="spellStart"/>
            <w:r w:rsidRPr="000071FC">
              <w:rPr>
                <w:rFonts w:ascii="Times New Roman" w:eastAsia="Times New Roman" w:hAnsi="Times New Roman" w:cs="Times New Roman"/>
                <w:color w:val="00B050"/>
                <w:sz w:val="18"/>
                <w:szCs w:val="18"/>
                <w:lang w:eastAsia="tr-TR"/>
              </w:rPr>
              <w:t>titreside</w:t>
            </w:r>
            <w:proofErr w:type="spellEnd"/>
            <w:r w:rsidRPr="000071FC">
              <w:rPr>
                <w:rFonts w:ascii="Times New Roman" w:eastAsia="Times New Roman" w:hAnsi="Times New Roman" w:cs="Times New Roman"/>
                <w:color w:val="00B050"/>
                <w:sz w:val="18"/>
                <w:szCs w:val="18"/>
                <w:lang w:eastAsia="tr-TR"/>
              </w:rPr>
              <w:t xml:space="preserve"> 10 BU (</w:t>
            </w:r>
            <w:proofErr w:type="spellStart"/>
            <w:r w:rsidRPr="000071FC">
              <w:rPr>
                <w:rFonts w:ascii="Times New Roman" w:eastAsia="Times New Roman" w:hAnsi="Times New Roman" w:cs="Times New Roman"/>
                <w:color w:val="00B050"/>
                <w:sz w:val="18"/>
                <w:szCs w:val="18"/>
                <w:lang w:eastAsia="tr-TR"/>
              </w:rPr>
              <w:t>bethesda</w:t>
            </w:r>
            <w:proofErr w:type="spellEnd"/>
            <w:r w:rsidRPr="000071FC">
              <w:rPr>
                <w:rFonts w:ascii="Times New Roman" w:eastAsia="Times New Roman" w:hAnsi="Times New Roman" w:cs="Times New Roman"/>
                <w:color w:val="00B050"/>
                <w:sz w:val="18"/>
                <w:szCs w:val="18"/>
                <w:lang w:eastAsia="tr-TR"/>
              </w:rPr>
              <w:t> </w:t>
            </w:r>
            <w:proofErr w:type="gramStart"/>
            <w:r w:rsidRPr="000071FC">
              <w:rPr>
                <w:rFonts w:ascii="Times New Roman" w:eastAsia="Times New Roman" w:hAnsi="Times New Roman" w:cs="Times New Roman"/>
                <w:color w:val="00B050"/>
                <w:sz w:val="18"/>
                <w:szCs w:val="18"/>
                <w:lang w:eastAsia="tr-TR"/>
              </w:rPr>
              <w:t>ünitesi)  (</w:t>
            </w:r>
            <w:proofErr w:type="gramEnd"/>
            <w:r w:rsidRPr="000071FC">
              <w:rPr>
                <w:rFonts w:ascii="Times New Roman" w:eastAsia="Times New Roman" w:hAnsi="Times New Roman" w:cs="Times New Roman"/>
                <w:color w:val="00B050"/>
                <w:sz w:val="18"/>
                <w:szCs w:val="18"/>
                <w:lang w:eastAsia="tr-TR"/>
              </w:rPr>
              <w:t>10 değeri dahil) arasında olan HR </w:t>
            </w:r>
            <w:proofErr w:type="spellStart"/>
            <w:r w:rsidRPr="000071FC">
              <w:rPr>
                <w:rFonts w:ascii="Times New Roman" w:eastAsia="Times New Roman" w:hAnsi="Times New Roman" w:cs="Times New Roman"/>
                <w:color w:val="00B050"/>
                <w:sz w:val="18"/>
                <w:szCs w:val="18"/>
                <w:lang w:eastAsia="tr-TR"/>
              </w:rPr>
              <w:t>titrajlı</w:t>
            </w:r>
            <w:proofErr w:type="spellEnd"/>
            <w:r w:rsidRPr="000071FC">
              <w:rPr>
                <w:rFonts w:ascii="Times New Roman" w:eastAsia="Times New Roman" w:hAnsi="Times New Roman" w:cs="Times New Roman"/>
                <w:color w:val="00B050"/>
                <w:sz w:val="18"/>
                <w:szCs w:val="18"/>
                <w:lang w:eastAsia="tr-TR"/>
              </w:rPr>
              <w:t> </w:t>
            </w:r>
            <w:proofErr w:type="spellStart"/>
            <w:r w:rsidRPr="000071FC">
              <w:rPr>
                <w:rFonts w:ascii="Times New Roman" w:eastAsia="Times New Roman" w:hAnsi="Times New Roman" w:cs="Times New Roman"/>
                <w:color w:val="00B050"/>
                <w:sz w:val="18"/>
                <w:szCs w:val="18"/>
                <w:lang w:eastAsia="tr-TR"/>
              </w:rPr>
              <w:t>inhibitörlü</w:t>
            </w:r>
            <w:proofErr w:type="spellEnd"/>
            <w:r w:rsidRPr="000071FC">
              <w:rPr>
                <w:rFonts w:ascii="Times New Roman" w:eastAsia="Times New Roman" w:hAnsi="Times New Roman" w:cs="Times New Roman"/>
                <w:color w:val="00B050"/>
                <w:sz w:val="18"/>
                <w:szCs w:val="18"/>
                <w:lang w:eastAsia="tr-TR"/>
              </w:rPr>
              <w:t xml:space="preserve"> hemofili-A tanılı hastalarda İTT’ ne başlanabilir. İTT için kötü yanıt kriterleri taşıyan hastalarda (inhibitör tanısı üzerinden 5 yıl geçmiş olması veya tepe inhibitör </w:t>
            </w:r>
            <w:proofErr w:type="spellStart"/>
            <w:r w:rsidRPr="000071FC">
              <w:rPr>
                <w:rFonts w:ascii="Times New Roman" w:eastAsia="Times New Roman" w:hAnsi="Times New Roman" w:cs="Times New Roman"/>
                <w:color w:val="00B050"/>
                <w:sz w:val="18"/>
                <w:szCs w:val="18"/>
                <w:lang w:eastAsia="tr-TR"/>
              </w:rPr>
              <w:t>titresinin</w:t>
            </w:r>
            <w:proofErr w:type="spellEnd"/>
            <w:r w:rsidRPr="000071FC">
              <w:rPr>
                <w:rFonts w:ascii="Times New Roman" w:eastAsia="Times New Roman" w:hAnsi="Times New Roman" w:cs="Times New Roman"/>
                <w:color w:val="00B050"/>
                <w:sz w:val="18"/>
                <w:szCs w:val="18"/>
                <w:lang w:eastAsia="tr-TR"/>
              </w:rPr>
              <w:t> 200 BU/ml’nin üzerinde olması) İTT tedavisi Kurumca karşılanmaz (Bu kriterlerin raporda belirtilmesi gerekir.).</w:t>
            </w:r>
          </w:p>
          <w:p w14:paraId="3B77446A" w14:textId="77777777" w:rsidR="00397EEA" w:rsidRPr="000071FC" w:rsidRDefault="00397EEA" w:rsidP="00397EEA">
            <w:pPr>
              <w:spacing w:line="240" w:lineRule="atLeast"/>
              <w:ind w:firstLine="566"/>
              <w:jc w:val="both"/>
              <w:rPr>
                <w:rFonts w:ascii="Times New Roman" w:eastAsia="Times New Roman" w:hAnsi="Times New Roman" w:cs="Times New Roman"/>
                <w:color w:val="00B050"/>
                <w:sz w:val="19"/>
                <w:szCs w:val="19"/>
                <w:lang w:eastAsia="tr-TR"/>
              </w:rPr>
            </w:pPr>
            <w:r w:rsidRPr="000071FC">
              <w:rPr>
                <w:rFonts w:ascii="Times New Roman" w:eastAsia="Times New Roman" w:hAnsi="Times New Roman" w:cs="Times New Roman"/>
                <w:color w:val="00B050"/>
                <w:sz w:val="18"/>
                <w:szCs w:val="18"/>
                <w:lang w:eastAsia="tr-TR"/>
              </w:rPr>
              <w:t>b) İTT uygulama doz ve süresi;</w:t>
            </w:r>
          </w:p>
          <w:p w14:paraId="69886FE5" w14:textId="77777777" w:rsidR="00397EEA" w:rsidRPr="000071FC" w:rsidRDefault="00397EEA" w:rsidP="00397EEA">
            <w:pPr>
              <w:spacing w:line="240" w:lineRule="atLeast"/>
              <w:ind w:firstLine="566"/>
              <w:jc w:val="both"/>
              <w:rPr>
                <w:rFonts w:ascii="Times New Roman" w:eastAsia="Times New Roman" w:hAnsi="Times New Roman" w:cs="Times New Roman"/>
                <w:color w:val="00B050"/>
                <w:sz w:val="19"/>
                <w:szCs w:val="19"/>
                <w:lang w:eastAsia="tr-TR"/>
              </w:rPr>
            </w:pPr>
            <w:r w:rsidRPr="000071FC">
              <w:rPr>
                <w:rFonts w:ascii="Times New Roman" w:eastAsia="Times New Roman" w:hAnsi="Times New Roman" w:cs="Times New Roman"/>
                <w:color w:val="00B050"/>
                <w:sz w:val="18"/>
                <w:szCs w:val="18"/>
                <w:lang w:eastAsia="tr-TR"/>
              </w:rPr>
              <w:t>1) </w:t>
            </w:r>
            <w:proofErr w:type="spellStart"/>
            <w:r w:rsidRPr="000071FC">
              <w:rPr>
                <w:rFonts w:ascii="Times New Roman" w:eastAsia="Times New Roman" w:hAnsi="Times New Roman" w:cs="Times New Roman"/>
                <w:color w:val="00B050"/>
                <w:sz w:val="18"/>
                <w:szCs w:val="18"/>
                <w:lang w:eastAsia="tr-TR"/>
              </w:rPr>
              <w:t>İmmun</w:t>
            </w:r>
            <w:proofErr w:type="spellEnd"/>
            <w:r w:rsidRPr="000071FC">
              <w:rPr>
                <w:rFonts w:ascii="Times New Roman" w:eastAsia="Times New Roman" w:hAnsi="Times New Roman" w:cs="Times New Roman"/>
                <w:color w:val="00B050"/>
                <w:sz w:val="18"/>
                <w:szCs w:val="18"/>
                <w:lang w:eastAsia="tr-TR"/>
              </w:rPr>
              <w:t> tolerans tedaviye haftada 3 kez 50 IU/kg dozunda en az 6 ay süreyle uygulanacak şekilde başlanır. İlaçlar aylık dozlar halinde reçete edilir. Bu süre sonunda FVIII:C aktivitesi ve inhibitör </w:t>
            </w:r>
            <w:proofErr w:type="spellStart"/>
            <w:r w:rsidRPr="000071FC">
              <w:rPr>
                <w:rFonts w:ascii="Times New Roman" w:eastAsia="Times New Roman" w:hAnsi="Times New Roman" w:cs="Times New Roman"/>
                <w:color w:val="00B050"/>
                <w:sz w:val="18"/>
                <w:szCs w:val="18"/>
                <w:lang w:eastAsia="tr-TR"/>
              </w:rPr>
              <w:t>titresine</w:t>
            </w:r>
            <w:proofErr w:type="spellEnd"/>
            <w:r w:rsidRPr="000071FC">
              <w:rPr>
                <w:rFonts w:ascii="Times New Roman" w:eastAsia="Times New Roman" w:hAnsi="Times New Roman" w:cs="Times New Roman"/>
                <w:color w:val="00B050"/>
                <w:sz w:val="18"/>
                <w:szCs w:val="18"/>
                <w:lang w:eastAsia="tr-TR"/>
              </w:rPr>
              <w:t> bakılır.  %20 ve üzerinde inhibitör </w:t>
            </w:r>
            <w:proofErr w:type="spellStart"/>
            <w:r w:rsidRPr="000071FC">
              <w:rPr>
                <w:rFonts w:ascii="Times New Roman" w:eastAsia="Times New Roman" w:hAnsi="Times New Roman" w:cs="Times New Roman"/>
                <w:color w:val="00B050"/>
                <w:sz w:val="18"/>
                <w:szCs w:val="18"/>
                <w:lang w:eastAsia="tr-TR"/>
              </w:rPr>
              <w:t>titresinde</w:t>
            </w:r>
            <w:proofErr w:type="spellEnd"/>
            <w:r w:rsidRPr="000071FC">
              <w:rPr>
                <w:rFonts w:ascii="Times New Roman" w:eastAsia="Times New Roman" w:hAnsi="Times New Roman" w:cs="Times New Roman"/>
                <w:color w:val="00B050"/>
                <w:sz w:val="18"/>
                <w:szCs w:val="18"/>
                <w:lang w:eastAsia="tr-TR"/>
              </w:rPr>
              <w:t xml:space="preserve"> azalma olması halinde bu durumun raporda belirtilmesi koşuluyla 6 ay süreli yeni rapor düzenlenerek tedaviye devam edilebilecektir. FVIII:C aktivitesinin ≥ </w:t>
            </w:r>
            <w:proofErr w:type="gramStart"/>
            <w:r w:rsidRPr="000071FC">
              <w:rPr>
                <w:rFonts w:ascii="Times New Roman" w:eastAsia="Times New Roman" w:hAnsi="Times New Roman" w:cs="Times New Roman"/>
                <w:color w:val="00B050"/>
                <w:sz w:val="18"/>
                <w:szCs w:val="18"/>
                <w:lang w:eastAsia="tr-TR"/>
              </w:rPr>
              <w:t>% 66</w:t>
            </w:r>
            <w:proofErr w:type="gramEnd"/>
            <w:r w:rsidRPr="000071FC">
              <w:rPr>
                <w:rFonts w:ascii="Times New Roman" w:eastAsia="Times New Roman" w:hAnsi="Times New Roman" w:cs="Times New Roman"/>
                <w:color w:val="00B050"/>
                <w:sz w:val="18"/>
                <w:szCs w:val="18"/>
                <w:lang w:eastAsia="tr-TR"/>
              </w:rPr>
              <w:t xml:space="preserve"> olarak saptanması durumunda İTT tedavisi sonlandırılacak olup, bu hastalarda Tebliğin 4.2.27 </w:t>
            </w:r>
            <w:proofErr w:type="spellStart"/>
            <w:r w:rsidRPr="000071FC">
              <w:rPr>
                <w:rFonts w:ascii="Times New Roman" w:eastAsia="Times New Roman" w:hAnsi="Times New Roman" w:cs="Times New Roman"/>
                <w:color w:val="00B050"/>
                <w:sz w:val="18"/>
                <w:szCs w:val="18"/>
                <w:lang w:eastAsia="tr-TR"/>
              </w:rPr>
              <w:t>nci</w:t>
            </w:r>
            <w:proofErr w:type="spellEnd"/>
            <w:r w:rsidRPr="000071FC">
              <w:rPr>
                <w:rFonts w:ascii="Times New Roman" w:eastAsia="Times New Roman" w:hAnsi="Times New Roman" w:cs="Times New Roman"/>
                <w:color w:val="00B050"/>
                <w:sz w:val="18"/>
                <w:szCs w:val="18"/>
                <w:lang w:eastAsia="tr-TR"/>
              </w:rPr>
              <w:t> maddesi kapsamında tedaviye devam edilecektir.</w:t>
            </w:r>
          </w:p>
          <w:p w14:paraId="323998C8" w14:textId="77777777" w:rsidR="00397EEA" w:rsidRPr="000071FC" w:rsidRDefault="00397EEA" w:rsidP="00397EEA">
            <w:pPr>
              <w:spacing w:line="240" w:lineRule="atLeast"/>
              <w:ind w:firstLine="566"/>
              <w:jc w:val="both"/>
              <w:rPr>
                <w:rFonts w:ascii="Times New Roman" w:eastAsia="Times New Roman" w:hAnsi="Times New Roman" w:cs="Times New Roman"/>
                <w:color w:val="00B050"/>
                <w:sz w:val="18"/>
                <w:szCs w:val="18"/>
                <w:lang w:eastAsia="tr-TR"/>
              </w:rPr>
            </w:pPr>
            <w:r w:rsidRPr="000071FC">
              <w:rPr>
                <w:rFonts w:ascii="Times New Roman" w:eastAsia="Times New Roman" w:hAnsi="Times New Roman" w:cs="Times New Roman"/>
                <w:color w:val="00B050"/>
                <w:sz w:val="18"/>
                <w:szCs w:val="18"/>
                <w:lang w:eastAsia="tr-TR"/>
              </w:rPr>
              <w:t>2) İTT tedavisi esnasında akut kanaması ve/veya cerrahi girişim gerekli olan hastalarda mevcut bypass edici ajanlar ile SUT hükümleri doğrultusunda kanama tedavisi uygulanabilir ve aynı zamanda İTT tedavisi de sürdürülür. Bu tedaviler dışında İTT tedavisi görmekte olan hastalara bypass edici ajanlar kullanılmaz. Tedaviye 10 (on) günden fazla ara verildiği takdirde İTT tedavisine devam edilmeyecek olup, bu hastalarda Tebliğin 4.2.27 </w:t>
            </w:r>
            <w:proofErr w:type="spellStart"/>
            <w:r w:rsidRPr="000071FC">
              <w:rPr>
                <w:rFonts w:ascii="Times New Roman" w:eastAsia="Times New Roman" w:hAnsi="Times New Roman" w:cs="Times New Roman"/>
                <w:color w:val="00B050"/>
                <w:sz w:val="18"/>
                <w:szCs w:val="18"/>
                <w:lang w:eastAsia="tr-TR"/>
              </w:rPr>
              <w:t>nci</w:t>
            </w:r>
            <w:proofErr w:type="spellEnd"/>
            <w:r w:rsidRPr="000071FC">
              <w:rPr>
                <w:rFonts w:ascii="Times New Roman" w:eastAsia="Times New Roman" w:hAnsi="Times New Roman" w:cs="Times New Roman"/>
                <w:color w:val="00B050"/>
                <w:sz w:val="18"/>
                <w:szCs w:val="18"/>
                <w:lang w:eastAsia="tr-TR"/>
              </w:rPr>
              <w:t xml:space="preserve"> maddesi kapsamında tedaviye </w:t>
            </w:r>
            <w:r w:rsidRPr="000071FC">
              <w:rPr>
                <w:rFonts w:ascii="Times New Roman" w:eastAsia="Times New Roman" w:hAnsi="Times New Roman" w:cs="Times New Roman"/>
                <w:color w:val="00B050"/>
                <w:sz w:val="18"/>
                <w:szCs w:val="18"/>
                <w:lang w:eastAsia="tr-TR"/>
              </w:rPr>
              <w:lastRenderedPageBreak/>
              <w:t>devam edilecektir. Söz konusu tedaviler içi</w:t>
            </w:r>
            <w:r w:rsidR="005537DA" w:rsidRPr="000071FC">
              <w:rPr>
                <w:rFonts w:ascii="Times New Roman" w:eastAsia="Times New Roman" w:hAnsi="Times New Roman" w:cs="Times New Roman"/>
                <w:color w:val="00B050"/>
                <w:sz w:val="18"/>
                <w:szCs w:val="18"/>
                <w:lang w:eastAsia="tr-TR"/>
              </w:rPr>
              <w:t>n </w:t>
            </w:r>
            <w:proofErr w:type="spellStart"/>
            <w:r w:rsidR="005537DA" w:rsidRPr="000071FC">
              <w:rPr>
                <w:rFonts w:ascii="Times New Roman" w:eastAsia="Times New Roman" w:hAnsi="Times New Roman" w:cs="Times New Roman"/>
                <w:color w:val="00B050"/>
                <w:sz w:val="18"/>
                <w:szCs w:val="18"/>
                <w:lang w:eastAsia="tr-TR"/>
              </w:rPr>
              <w:t>endikasyon</w:t>
            </w:r>
            <w:proofErr w:type="spellEnd"/>
            <w:r w:rsidR="005537DA" w:rsidRPr="000071FC">
              <w:rPr>
                <w:rFonts w:ascii="Times New Roman" w:eastAsia="Times New Roman" w:hAnsi="Times New Roman" w:cs="Times New Roman"/>
                <w:color w:val="00B050"/>
                <w:sz w:val="18"/>
                <w:szCs w:val="18"/>
                <w:lang w:eastAsia="tr-TR"/>
              </w:rPr>
              <w:t> uyumu aranacaktır.</w:t>
            </w:r>
          </w:p>
          <w:p w14:paraId="66A6FC68" w14:textId="77777777" w:rsidR="009963F1" w:rsidRDefault="009963F1" w:rsidP="009963F1">
            <w:pPr>
              <w:spacing w:line="240" w:lineRule="atLeast"/>
              <w:jc w:val="both"/>
              <w:rPr>
                <w:rFonts w:ascii="Times New Roman" w:eastAsia="Times New Roman" w:hAnsi="Times New Roman" w:cs="Times New Roman"/>
                <w:sz w:val="18"/>
                <w:szCs w:val="18"/>
                <w:lang w:eastAsia="tr-TR"/>
              </w:rPr>
            </w:pPr>
          </w:p>
          <w:p w14:paraId="2F2E1420" w14:textId="77777777" w:rsidR="009963F1" w:rsidRDefault="009963F1" w:rsidP="009963F1">
            <w:pPr>
              <w:spacing w:line="240" w:lineRule="atLeast"/>
              <w:jc w:val="both"/>
              <w:rPr>
                <w:rFonts w:ascii="Times New Roman" w:eastAsia="Times New Roman" w:hAnsi="Times New Roman" w:cs="Times New Roman"/>
                <w:sz w:val="18"/>
                <w:szCs w:val="18"/>
                <w:lang w:eastAsia="tr-TR"/>
              </w:rPr>
            </w:pPr>
          </w:p>
          <w:p w14:paraId="15C6CA26" w14:textId="77777777" w:rsidR="00397EEA" w:rsidRDefault="00397EEA" w:rsidP="009963F1">
            <w:pPr>
              <w:spacing w:line="240" w:lineRule="atLeast"/>
              <w:jc w:val="both"/>
              <w:rPr>
                <w:rFonts w:ascii="Times New Roman" w:eastAsia="Times New Roman" w:hAnsi="Times New Roman" w:cs="Times New Roman"/>
                <w:b/>
                <w:color w:val="00B050"/>
                <w:sz w:val="18"/>
                <w:szCs w:val="18"/>
                <w:lang w:eastAsia="tr-TR"/>
              </w:rPr>
            </w:pPr>
            <w:proofErr w:type="gramStart"/>
            <w:r w:rsidRPr="00E20895">
              <w:rPr>
                <w:rFonts w:ascii="Times New Roman" w:eastAsia="Times New Roman" w:hAnsi="Times New Roman" w:cs="Times New Roman"/>
                <w:b/>
                <w:color w:val="00B050"/>
                <w:sz w:val="18"/>
                <w:szCs w:val="18"/>
                <w:lang w:eastAsia="tr-TR"/>
              </w:rPr>
              <w:t>4.2.27.D -</w:t>
            </w:r>
            <w:proofErr w:type="gramEnd"/>
            <w:r w:rsidRPr="00E20895">
              <w:rPr>
                <w:rFonts w:ascii="Times New Roman" w:eastAsia="Times New Roman" w:hAnsi="Times New Roman" w:cs="Times New Roman"/>
                <w:b/>
                <w:color w:val="00B050"/>
                <w:sz w:val="18"/>
                <w:szCs w:val="18"/>
                <w:lang w:eastAsia="tr-TR"/>
              </w:rPr>
              <w:t> </w:t>
            </w:r>
            <w:proofErr w:type="spellStart"/>
            <w:r w:rsidRPr="00E20895">
              <w:rPr>
                <w:rFonts w:ascii="Times New Roman" w:eastAsia="Times New Roman" w:hAnsi="Times New Roman" w:cs="Times New Roman"/>
                <w:b/>
                <w:color w:val="00B050"/>
                <w:sz w:val="18"/>
                <w:szCs w:val="18"/>
                <w:lang w:eastAsia="tr-TR"/>
              </w:rPr>
              <w:t>Eltrombopag</w:t>
            </w:r>
            <w:proofErr w:type="spellEnd"/>
            <w:r w:rsidRPr="00E20895">
              <w:rPr>
                <w:rFonts w:ascii="Times New Roman" w:eastAsia="Times New Roman" w:hAnsi="Times New Roman" w:cs="Times New Roman"/>
                <w:b/>
                <w:color w:val="00B050"/>
                <w:sz w:val="18"/>
                <w:szCs w:val="18"/>
                <w:lang w:eastAsia="tr-TR"/>
              </w:rPr>
              <w:t> kullanım ilkele</w:t>
            </w:r>
          </w:p>
          <w:p w14:paraId="0645C1F7" w14:textId="77777777" w:rsidR="00397EEA" w:rsidRPr="00E20895" w:rsidRDefault="00397EEA" w:rsidP="00397EEA">
            <w:pPr>
              <w:spacing w:line="240" w:lineRule="atLeast"/>
              <w:ind w:firstLine="566"/>
              <w:jc w:val="both"/>
              <w:rPr>
                <w:rFonts w:ascii="Times New Roman" w:eastAsia="Times New Roman" w:hAnsi="Times New Roman" w:cs="Times New Roman"/>
                <w:color w:val="00B050"/>
                <w:sz w:val="19"/>
                <w:szCs w:val="19"/>
                <w:lang w:eastAsia="tr-TR"/>
              </w:rPr>
            </w:pPr>
            <w:r w:rsidRPr="00E20895">
              <w:rPr>
                <w:rFonts w:ascii="Times New Roman" w:eastAsia="Times New Roman" w:hAnsi="Times New Roman" w:cs="Times New Roman"/>
                <w:color w:val="00B050"/>
                <w:sz w:val="18"/>
                <w:szCs w:val="18"/>
                <w:lang w:eastAsia="tr-TR"/>
              </w:rPr>
              <w:t>4.2.27.D.1- İmmün trombositopenik purpura endikasyonunda eltrombopag kullanım ilkeleri</w:t>
            </w:r>
          </w:p>
          <w:p w14:paraId="3D2ED003" w14:textId="77777777" w:rsidR="00397EEA" w:rsidRPr="00E20895" w:rsidRDefault="00397EEA" w:rsidP="00397EEA">
            <w:pPr>
              <w:spacing w:line="240" w:lineRule="atLeast"/>
              <w:ind w:firstLine="566"/>
              <w:jc w:val="both"/>
              <w:rPr>
                <w:rFonts w:ascii="Times New Roman" w:eastAsia="Times New Roman" w:hAnsi="Times New Roman" w:cs="Times New Roman"/>
                <w:color w:val="00B050"/>
                <w:sz w:val="19"/>
                <w:szCs w:val="19"/>
                <w:lang w:eastAsia="tr-TR"/>
              </w:rPr>
            </w:pPr>
            <w:r w:rsidRPr="00E20895">
              <w:rPr>
                <w:rFonts w:ascii="Times New Roman" w:eastAsia="Times New Roman" w:hAnsi="Times New Roman" w:cs="Times New Roman"/>
                <w:color w:val="00B050"/>
                <w:sz w:val="18"/>
                <w:szCs w:val="18"/>
                <w:lang w:eastAsia="tr-TR"/>
              </w:rPr>
              <w:t>(</w:t>
            </w:r>
            <w:proofErr w:type="gramStart"/>
            <w:r w:rsidRPr="00E20895">
              <w:rPr>
                <w:rFonts w:ascii="Times New Roman" w:eastAsia="Times New Roman" w:hAnsi="Times New Roman" w:cs="Times New Roman"/>
                <w:color w:val="00B050"/>
                <w:sz w:val="18"/>
                <w:szCs w:val="18"/>
                <w:lang w:eastAsia="tr-TR"/>
              </w:rPr>
              <w:t>1)</w:t>
            </w:r>
            <w:proofErr w:type="spellStart"/>
            <w:r w:rsidRPr="00E20895">
              <w:rPr>
                <w:rFonts w:ascii="Times New Roman" w:eastAsia="Times New Roman" w:hAnsi="Times New Roman" w:cs="Times New Roman"/>
                <w:color w:val="00B050"/>
                <w:sz w:val="18"/>
                <w:szCs w:val="18"/>
                <w:lang w:eastAsia="tr-TR"/>
              </w:rPr>
              <w:t>Diğer</w:t>
            </w:r>
            <w:r w:rsidR="00B63244" w:rsidRPr="00E20895">
              <w:rPr>
                <w:rFonts w:ascii="Times New Roman" w:eastAsia="Times New Roman" w:hAnsi="Times New Roman" w:cs="Times New Roman"/>
                <w:color w:val="00B050"/>
                <w:sz w:val="18"/>
                <w:szCs w:val="18"/>
                <w:lang w:eastAsia="tr-TR"/>
              </w:rPr>
              <w:t>tedavilere</w:t>
            </w:r>
            <w:proofErr w:type="spellEnd"/>
            <w:proofErr w:type="gramEnd"/>
            <w:r w:rsidRPr="00E20895">
              <w:rPr>
                <w:rFonts w:ascii="Times New Roman" w:eastAsia="Times New Roman" w:hAnsi="Times New Roman" w:cs="Times New Roman"/>
                <w:color w:val="00B050"/>
                <w:sz w:val="18"/>
                <w:szCs w:val="18"/>
                <w:lang w:eastAsia="tr-TR"/>
              </w:rPr>
              <w:t>(</w:t>
            </w:r>
            <w:proofErr w:type="spellStart"/>
            <w:r w:rsidRPr="00E20895">
              <w:rPr>
                <w:rFonts w:ascii="Times New Roman" w:eastAsia="Times New Roman" w:hAnsi="Times New Roman" w:cs="Times New Roman"/>
                <w:color w:val="00B050"/>
                <w:sz w:val="18"/>
                <w:szCs w:val="18"/>
                <w:lang w:eastAsia="tr-TR"/>
              </w:rPr>
              <w:t>kortikostreoid</w:t>
            </w:r>
            <w:proofErr w:type="spellEnd"/>
            <w:r w:rsidRPr="00E20895">
              <w:rPr>
                <w:rFonts w:ascii="Times New Roman" w:eastAsia="Times New Roman" w:hAnsi="Times New Roman" w:cs="Times New Roman"/>
                <w:color w:val="00B050"/>
                <w:sz w:val="18"/>
                <w:szCs w:val="18"/>
                <w:lang w:eastAsia="tr-TR"/>
              </w:rPr>
              <w:t> ve </w:t>
            </w:r>
            <w:proofErr w:type="spellStart"/>
            <w:r w:rsidRPr="00E20895">
              <w:rPr>
                <w:rFonts w:ascii="Times New Roman" w:eastAsia="Times New Roman" w:hAnsi="Times New Roman" w:cs="Times New Roman"/>
                <w:color w:val="00B050"/>
                <w:sz w:val="18"/>
                <w:szCs w:val="18"/>
                <w:lang w:eastAsia="tr-TR"/>
              </w:rPr>
              <w:t>immünoglobulinler</w:t>
            </w:r>
            <w:proofErr w:type="spellEnd"/>
            <w:r w:rsidRPr="00E20895">
              <w:rPr>
                <w:rFonts w:ascii="Times New Roman" w:eastAsia="Times New Roman" w:hAnsi="Times New Roman" w:cs="Times New Roman"/>
                <w:color w:val="00B050"/>
                <w:sz w:val="18"/>
                <w:szCs w:val="18"/>
                <w:lang w:eastAsia="tr-TR"/>
              </w:rPr>
              <w:t> ve </w:t>
            </w:r>
            <w:proofErr w:type="spellStart"/>
            <w:r w:rsidRPr="00E20895">
              <w:rPr>
                <w:rFonts w:ascii="Times New Roman" w:eastAsia="Times New Roman" w:hAnsi="Times New Roman" w:cs="Times New Roman"/>
                <w:color w:val="00B050"/>
                <w:sz w:val="18"/>
                <w:szCs w:val="18"/>
                <w:lang w:eastAsia="tr-TR"/>
              </w:rPr>
              <w:t>splenektomiye</w:t>
            </w:r>
            <w:proofErr w:type="spellEnd"/>
            <w:r w:rsidRPr="00E20895">
              <w:rPr>
                <w:rFonts w:ascii="Times New Roman" w:eastAsia="Times New Roman" w:hAnsi="Times New Roman" w:cs="Times New Roman"/>
                <w:color w:val="00B050"/>
                <w:sz w:val="18"/>
                <w:szCs w:val="18"/>
                <w:lang w:eastAsia="tr-TR"/>
              </w:rPr>
              <w:t>)  dirençli ya da </w:t>
            </w:r>
            <w:proofErr w:type="spellStart"/>
            <w:r w:rsidRPr="00E20895">
              <w:rPr>
                <w:rFonts w:ascii="Times New Roman" w:eastAsia="Times New Roman" w:hAnsi="Times New Roman" w:cs="Times New Roman"/>
                <w:color w:val="00B050"/>
                <w:sz w:val="18"/>
                <w:szCs w:val="18"/>
                <w:lang w:eastAsia="tr-TR"/>
              </w:rPr>
              <w:t>kortikostreoid</w:t>
            </w:r>
            <w:proofErr w:type="spellEnd"/>
            <w:r w:rsidRPr="00E20895">
              <w:rPr>
                <w:rFonts w:ascii="Times New Roman" w:eastAsia="Times New Roman" w:hAnsi="Times New Roman" w:cs="Times New Roman"/>
                <w:color w:val="00B050"/>
                <w:sz w:val="18"/>
                <w:szCs w:val="18"/>
                <w:lang w:eastAsia="tr-TR"/>
              </w:rPr>
              <w:t> ve </w:t>
            </w:r>
            <w:proofErr w:type="spellStart"/>
            <w:r w:rsidRPr="00E20895">
              <w:rPr>
                <w:rFonts w:ascii="Times New Roman" w:eastAsia="Times New Roman" w:hAnsi="Times New Roman" w:cs="Times New Roman"/>
                <w:color w:val="00B050"/>
                <w:sz w:val="18"/>
                <w:szCs w:val="18"/>
                <w:lang w:eastAsia="tr-TR"/>
              </w:rPr>
              <w:t>immünoglobulinlere</w:t>
            </w:r>
            <w:proofErr w:type="spellEnd"/>
            <w:r w:rsidRPr="00E20895">
              <w:rPr>
                <w:rFonts w:ascii="Times New Roman" w:eastAsia="Times New Roman" w:hAnsi="Times New Roman" w:cs="Times New Roman"/>
                <w:color w:val="00B050"/>
                <w:sz w:val="18"/>
                <w:szCs w:val="18"/>
                <w:lang w:eastAsia="tr-TR"/>
              </w:rPr>
              <w:t> dirençli ve </w:t>
            </w:r>
            <w:proofErr w:type="spellStart"/>
            <w:r w:rsidRPr="00E20895">
              <w:rPr>
                <w:rFonts w:ascii="Times New Roman" w:eastAsia="Times New Roman" w:hAnsi="Times New Roman" w:cs="Times New Roman"/>
                <w:color w:val="00B050"/>
                <w:sz w:val="18"/>
                <w:szCs w:val="18"/>
                <w:lang w:eastAsia="tr-TR"/>
              </w:rPr>
              <w:t>splenektominin</w:t>
            </w:r>
            <w:proofErr w:type="spellEnd"/>
            <w:r w:rsidRPr="00E20895">
              <w:rPr>
                <w:rFonts w:ascii="Times New Roman" w:eastAsia="Times New Roman" w:hAnsi="Times New Roman" w:cs="Times New Roman"/>
                <w:color w:val="00B050"/>
                <w:sz w:val="18"/>
                <w:szCs w:val="18"/>
                <w:lang w:eastAsia="tr-TR"/>
              </w:rPr>
              <w:t> </w:t>
            </w:r>
            <w:proofErr w:type="spellStart"/>
            <w:r w:rsidRPr="00E20895">
              <w:rPr>
                <w:rFonts w:ascii="Times New Roman" w:eastAsia="Times New Roman" w:hAnsi="Times New Roman" w:cs="Times New Roman"/>
                <w:color w:val="00B050"/>
                <w:sz w:val="18"/>
                <w:szCs w:val="18"/>
                <w:lang w:eastAsia="tr-TR"/>
              </w:rPr>
              <w:t>kontrendike</w:t>
            </w:r>
            <w:proofErr w:type="spellEnd"/>
            <w:r w:rsidRPr="00E20895">
              <w:rPr>
                <w:rFonts w:ascii="Times New Roman" w:eastAsia="Times New Roman" w:hAnsi="Times New Roman" w:cs="Times New Roman"/>
                <w:color w:val="00B050"/>
                <w:sz w:val="18"/>
                <w:szCs w:val="18"/>
                <w:lang w:eastAsia="tr-TR"/>
              </w:rPr>
              <w:t> olduğu/yapılamadığı ya da  </w:t>
            </w:r>
            <w:proofErr w:type="spellStart"/>
            <w:r w:rsidRPr="00E20895">
              <w:rPr>
                <w:rFonts w:ascii="Times New Roman" w:eastAsia="Times New Roman" w:hAnsi="Times New Roman" w:cs="Times New Roman"/>
                <w:color w:val="00B050"/>
                <w:sz w:val="18"/>
                <w:szCs w:val="18"/>
                <w:lang w:eastAsia="tr-TR"/>
              </w:rPr>
              <w:t>splenektomi</w:t>
            </w:r>
            <w:proofErr w:type="spellEnd"/>
            <w:r w:rsidRPr="00E20895">
              <w:rPr>
                <w:rFonts w:ascii="Times New Roman" w:eastAsia="Times New Roman" w:hAnsi="Times New Roman" w:cs="Times New Roman"/>
                <w:color w:val="00B050"/>
                <w:sz w:val="18"/>
                <w:szCs w:val="18"/>
                <w:lang w:eastAsia="tr-TR"/>
              </w:rPr>
              <w:t> sonrası nükseden durumlarda, 1 yaşından itibaren </w:t>
            </w:r>
            <w:proofErr w:type="spellStart"/>
            <w:r w:rsidRPr="00E20895">
              <w:rPr>
                <w:rFonts w:ascii="Times New Roman" w:eastAsia="Times New Roman" w:hAnsi="Times New Roman" w:cs="Times New Roman"/>
                <w:color w:val="00B050"/>
                <w:sz w:val="18"/>
                <w:szCs w:val="18"/>
                <w:lang w:eastAsia="tr-TR"/>
              </w:rPr>
              <w:t>trombosit</w:t>
            </w:r>
            <w:proofErr w:type="spellEnd"/>
            <w:r w:rsidRPr="00E20895">
              <w:rPr>
                <w:rFonts w:ascii="Times New Roman" w:eastAsia="Times New Roman" w:hAnsi="Times New Roman" w:cs="Times New Roman"/>
                <w:color w:val="00B050"/>
                <w:sz w:val="18"/>
                <w:szCs w:val="18"/>
                <w:lang w:eastAsia="tr-TR"/>
              </w:rPr>
              <w:t> sayısı 30.000’in altında olan kanamalı kronik </w:t>
            </w:r>
            <w:proofErr w:type="spellStart"/>
            <w:r w:rsidRPr="00E20895">
              <w:rPr>
                <w:rFonts w:ascii="Times New Roman" w:eastAsia="Times New Roman" w:hAnsi="Times New Roman" w:cs="Times New Roman"/>
                <w:color w:val="00B050"/>
                <w:sz w:val="18"/>
                <w:szCs w:val="18"/>
                <w:lang w:eastAsia="tr-TR"/>
              </w:rPr>
              <w:t>immün</w:t>
            </w:r>
            <w:proofErr w:type="spellEnd"/>
            <w:r w:rsidRPr="00E20895">
              <w:rPr>
                <w:rFonts w:ascii="Times New Roman" w:eastAsia="Times New Roman" w:hAnsi="Times New Roman" w:cs="Times New Roman"/>
                <w:color w:val="00B050"/>
                <w:sz w:val="18"/>
                <w:szCs w:val="18"/>
                <w:lang w:eastAsia="tr-TR"/>
              </w:rPr>
              <w:t> </w:t>
            </w:r>
            <w:proofErr w:type="spellStart"/>
            <w:r w:rsidRPr="00E20895">
              <w:rPr>
                <w:rFonts w:ascii="Times New Roman" w:eastAsia="Times New Roman" w:hAnsi="Times New Roman" w:cs="Times New Roman"/>
                <w:color w:val="00B050"/>
                <w:sz w:val="18"/>
                <w:szCs w:val="18"/>
                <w:lang w:eastAsia="tr-TR"/>
              </w:rPr>
              <w:t>trombositopenikpurpura</w:t>
            </w:r>
            <w:proofErr w:type="spellEnd"/>
            <w:r w:rsidRPr="00E20895">
              <w:rPr>
                <w:rFonts w:ascii="Times New Roman" w:eastAsia="Times New Roman" w:hAnsi="Times New Roman" w:cs="Times New Roman"/>
                <w:color w:val="00B050"/>
                <w:sz w:val="18"/>
                <w:szCs w:val="18"/>
                <w:lang w:eastAsia="tr-TR"/>
              </w:rPr>
              <w:t> hastalarında tedaviye başlanır.</w:t>
            </w:r>
          </w:p>
          <w:p w14:paraId="47EECE2B" w14:textId="77777777" w:rsidR="00397EEA" w:rsidRPr="00E20895" w:rsidRDefault="00397EEA" w:rsidP="00397EEA">
            <w:pPr>
              <w:spacing w:line="240" w:lineRule="atLeast"/>
              <w:ind w:firstLine="566"/>
              <w:jc w:val="both"/>
              <w:rPr>
                <w:rFonts w:ascii="Times New Roman" w:eastAsia="Times New Roman" w:hAnsi="Times New Roman" w:cs="Times New Roman"/>
                <w:color w:val="00B050"/>
                <w:sz w:val="19"/>
                <w:szCs w:val="19"/>
                <w:lang w:eastAsia="tr-TR"/>
              </w:rPr>
            </w:pPr>
            <w:r w:rsidRPr="00E20895">
              <w:rPr>
                <w:rFonts w:ascii="Times New Roman" w:eastAsia="Times New Roman" w:hAnsi="Times New Roman" w:cs="Times New Roman"/>
                <w:color w:val="00B050"/>
                <w:sz w:val="18"/>
                <w:szCs w:val="18"/>
                <w:lang w:eastAsia="tr-TR"/>
              </w:rPr>
              <w:t>(2) 1-5 yaş arası </w:t>
            </w:r>
            <w:proofErr w:type="spellStart"/>
            <w:r w:rsidRPr="00E20895">
              <w:rPr>
                <w:rFonts w:ascii="Times New Roman" w:eastAsia="Times New Roman" w:hAnsi="Times New Roman" w:cs="Times New Roman"/>
                <w:color w:val="00B050"/>
                <w:sz w:val="18"/>
                <w:szCs w:val="18"/>
                <w:lang w:eastAsia="tr-TR"/>
              </w:rPr>
              <w:t>pediyatrik</w:t>
            </w:r>
            <w:proofErr w:type="spellEnd"/>
            <w:r w:rsidRPr="00E20895">
              <w:rPr>
                <w:rFonts w:ascii="Times New Roman" w:eastAsia="Times New Roman" w:hAnsi="Times New Roman" w:cs="Times New Roman"/>
                <w:color w:val="00B050"/>
                <w:sz w:val="18"/>
                <w:szCs w:val="18"/>
                <w:lang w:eastAsia="tr-TR"/>
              </w:rPr>
              <w:t> popülasyonda başlangıç dozu günde bir kez 25 mg, 6-17 yaş arası </w:t>
            </w:r>
            <w:proofErr w:type="spellStart"/>
            <w:r w:rsidRPr="00E20895">
              <w:rPr>
                <w:rFonts w:ascii="Times New Roman" w:eastAsia="Times New Roman" w:hAnsi="Times New Roman" w:cs="Times New Roman"/>
                <w:color w:val="00B050"/>
                <w:sz w:val="18"/>
                <w:szCs w:val="18"/>
                <w:lang w:eastAsia="tr-TR"/>
              </w:rPr>
              <w:t>pediyatrikpopülasyon</w:t>
            </w:r>
            <w:proofErr w:type="spellEnd"/>
            <w:r w:rsidRPr="00E20895">
              <w:rPr>
                <w:rFonts w:ascii="Times New Roman" w:eastAsia="Times New Roman" w:hAnsi="Times New Roman" w:cs="Times New Roman"/>
                <w:color w:val="00B050"/>
                <w:sz w:val="18"/>
                <w:szCs w:val="18"/>
                <w:lang w:eastAsia="tr-TR"/>
              </w:rPr>
              <w:t> ile erişkin popülasyonda başlangıç dozu günde bir kez alınan 50 mg'dır. 2 haftalık tedaviye rağmen </w:t>
            </w:r>
            <w:proofErr w:type="spellStart"/>
            <w:r w:rsidRPr="00E20895">
              <w:rPr>
                <w:rFonts w:ascii="Times New Roman" w:eastAsia="Times New Roman" w:hAnsi="Times New Roman" w:cs="Times New Roman"/>
                <w:color w:val="00B050"/>
                <w:sz w:val="18"/>
                <w:szCs w:val="18"/>
                <w:lang w:eastAsia="tr-TR"/>
              </w:rPr>
              <w:t>trombosit</w:t>
            </w:r>
            <w:proofErr w:type="spellEnd"/>
            <w:r w:rsidRPr="00E20895">
              <w:rPr>
                <w:rFonts w:ascii="Times New Roman" w:eastAsia="Times New Roman" w:hAnsi="Times New Roman" w:cs="Times New Roman"/>
                <w:color w:val="00B050"/>
                <w:sz w:val="18"/>
                <w:szCs w:val="18"/>
                <w:lang w:eastAsia="tr-TR"/>
              </w:rPr>
              <w:t> sayısının 50.000’in altında olması durumunda doz 75 mg’a çıkarılabilir. Trombosit sayısının 150.000’i aşması durumunda günlük tedavi dozu 25 mg basamaklarla azaltılmalıdır. Her doz değişikliğinde </w:t>
            </w:r>
            <w:proofErr w:type="spellStart"/>
            <w:r w:rsidRPr="00E20895">
              <w:rPr>
                <w:rFonts w:ascii="Times New Roman" w:eastAsia="Times New Roman" w:hAnsi="Times New Roman" w:cs="Times New Roman"/>
                <w:color w:val="00B050"/>
                <w:sz w:val="18"/>
                <w:szCs w:val="18"/>
                <w:lang w:eastAsia="tr-TR"/>
              </w:rPr>
              <w:t>trombosit</w:t>
            </w:r>
            <w:proofErr w:type="spellEnd"/>
            <w:r w:rsidRPr="00E20895">
              <w:rPr>
                <w:rFonts w:ascii="Times New Roman" w:eastAsia="Times New Roman" w:hAnsi="Times New Roman" w:cs="Times New Roman"/>
                <w:color w:val="00B050"/>
                <w:sz w:val="18"/>
                <w:szCs w:val="18"/>
                <w:lang w:eastAsia="tr-TR"/>
              </w:rPr>
              <w:t> sayısı raporun açıklama bölümünde belirtilir.</w:t>
            </w:r>
          </w:p>
          <w:p w14:paraId="2F68219C" w14:textId="77777777" w:rsidR="00397EEA" w:rsidRPr="00E20895" w:rsidRDefault="00397EEA" w:rsidP="00397EEA">
            <w:pPr>
              <w:spacing w:line="240" w:lineRule="atLeast"/>
              <w:ind w:firstLine="566"/>
              <w:jc w:val="both"/>
              <w:rPr>
                <w:rFonts w:ascii="Times New Roman" w:eastAsia="Times New Roman" w:hAnsi="Times New Roman" w:cs="Times New Roman"/>
                <w:color w:val="00B050"/>
                <w:sz w:val="19"/>
                <w:szCs w:val="19"/>
                <w:lang w:eastAsia="tr-TR"/>
              </w:rPr>
            </w:pPr>
            <w:r w:rsidRPr="00E20895">
              <w:rPr>
                <w:rFonts w:ascii="Times New Roman" w:eastAsia="Times New Roman" w:hAnsi="Times New Roman" w:cs="Times New Roman"/>
                <w:color w:val="00B050"/>
                <w:sz w:val="18"/>
                <w:szCs w:val="18"/>
                <w:lang w:eastAsia="tr-TR"/>
              </w:rPr>
              <w:t>(3) Trombosit sayısının 250.000 üzerine çıkması veya günlük 75 mg’ </w:t>
            </w:r>
            <w:proofErr w:type="spellStart"/>
            <w:r w:rsidRPr="00E20895">
              <w:rPr>
                <w:rFonts w:ascii="Times New Roman" w:eastAsia="Times New Roman" w:hAnsi="Times New Roman" w:cs="Times New Roman"/>
                <w:color w:val="00B050"/>
                <w:sz w:val="18"/>
                <w:szCs w:val="18"/>
                <w:lang w:eastAsia="tr-TR"/>
              </w:rPr>
              <w:t>lık</w:t>
            </w:r>
            <w:proofErr w:type="spellEnd"/>
            <w:r w:rsidRPr="00E20895">
              <w:rPr>
                <w:rFonts w:ascii="Times New Roman" w:eastAsia="Times New Roman" w:hAnsi="Times New Roman" w:cs="Times New Roman"/>
                <w:color w:val="00B050"/>
                <w:sz w:val="18"/>
                <w:szCs w:val="18"/>
                <w:lang w:eastAsia="tr-TR"/>
              </w:rPr>
              <w:t> tedavi dozuna rağmen 4 haftalık tedavi sonrası </w:t>
            </w:r>
            <w:proofErr w:type="spellStart"/>
            <w:r w:rsidRPr="00E20895">
              <w:rPr>
                <w:rFonts w:ascii="Times New Roman" w:eastAsia="Times New Roman" w:hAnsi="Times New Roman" w:cs="Times New Roman"/>
                <w:color w:val="00B050"/>
                <w:sz w:val="18"/>
                <w:szCs w:val="18"/>
                <w:lang w:eastAsia="tr-TR"/>
              </w:rPr>
              <w:t>trombosit</w:t>
            </w:r>
            <w:proofErr w:type="spellEnd"/>
            <w:r w:rsidRPr="00E20895">
              <w:rPr>
                <w:rFonts w:ascii="Times New Roman" w:eastAsia="Times New Roman" w:hAnsi="Times New Roman" w:cs="Times New Roman"/>
                <w:color w:val="00B050"/>
                <w:sz w:val="18"/>
                <w:szCs w:val="18"/>
                <w:lang w:eastAsia="tr-TR"/>
              </w:rPr>
              <w:t> sayısının 30.000’ in altında kalması durumunda tedavi sonlandırılır.</w:t>
            </w:r>
          </w:p>
          <w:p w14:paraId="48DE3D48" w14:textId="77777777" w:rsidR="00397EEA" w:rsidRPr="00E20895" w:rsidRDefault="00397EEA" w:rsidP="00397EEA">
            <w:pPr>
              <w:spacing w:line="240" w:lineRule="atLeast"/>
              <w:ind w:firstLine="566"/>
              <w:jc w:val="both"/>
              <w:rPr>
                <w:rFonts w:ascii="Times New Roman" w:eastAsia="Times New Roman" w:hAnsi="Times New Roman" w:cs="Times New Roman"/>
                <w:color w:val="00B050"/>
                <w:sz w:val="19"/>
                <w:szCs w:val="19"/>
                <w:lang w:eastAsia="tr-TR"/>
              </w:rPr>
            </w:pPr>
            <w:r w:rsidRPr="00E20895">
              <w:rPr>
                <w:rFonts w:ascii="Times New Roman" w:eastAsia="Times New Roman" w:hAnsi="Times New Roman" w:cs="Times New Roman"/>
                <w:color w:val="00B050"/>
                <w:sz w:val="18"/>
                <w:szCs w:val="18"/>
                <w:lang w:eastAsia="tr-TR"/>
              </w:rPr>
              <w:t>(4) Trombosit sayısı 250.000’ i aştığı için tedavisi kesilen vakalarda </w:t>
            </w:r>
            <w:proofErr w:type="spellStart"/>
            <w:r w:rsidRPr="00E20895">
              <w:rPr>
                <w:rFonts w:ascii="Times New Roman" w:eastAsia="Times New Roman" w:hAnsi="Times New Roman" w:cs="Times New Roman"/>
                <w:color w:val="00B050"/>
                <w:sz w:val="18"/>
                <w:szCs w:val="18"/>
                <w:lang w:eastAsia="tr-TR"/>
              </w:rPr>
              <w:t>trombosit</w:t>
            </w:r>
            <w:proofErr w:type="spellEnd"/>
            <w:r w:rsidRPr="00E20895">
              <w:rPr>
                <w:rFonts w:ascii="Times New Roman" w:eastAsia="Times New Roman" w:hAnsi="Times New Roman" w:cs="Times New Roman"/>
                <w:color w:val="00B050"/>
                <w:sz w:val="18"/>
                <w:szCs w:val="18"/>
                <w:lang w:eastAsia="tr-TR"/>
              </w:rPr>
              <w:t> sayısı 100.000 ve altına düştüğünde 25 mg’ </w:t>
            </w:r>
            <w:proofErr w:type="spellStart"/>
            <w:r w:rsidRPr="00E20895">
              <w:rPr>
                <w:rFonts w:ascii="Times New Roman" w:eastAsia="Times New Roman" w:hAnsi="Times New Roman" w:cs="Times New Roman"/>
                <w:color w:val="00B050"/>
                <w:sz w:val="18"/>
                <w:szCs w:val="18"/>
                <w:lang w:eastAsia="tr-TR"/>
              </w:rPr>
              <w:t>lık</w:t>
            </w:r>
            <w:proofErr w:type="spellEnd"/>
            <w:r w:rsidRPr="00E20895">
              <w:rPr>
                <w:rFonts w:ascii="Times New Roman" w:eastAsia="Times New Roman" w:hAnsi="Times New Roman" w:cs="Times New Roman"/>
                <w:color w:val="00B050"/>
                <w:sz w:val="18"/>
                <w:szCs w:val="18"/>
                <w:lang w:eastAsia="tr-TR"/>
              </w:rPr>
              <w:t> günlük doz ile tedaviye yeniden başlanır.</w:t>
            </w:r>
          </w:p>
          <w:p w14:paraId="10E1C44F" w14:textId="77777777" w:rsidR="00397EEA" w:rsidRPr="00E20895" w:rsidRDefault="00397EEA" w:rsidP="00397EEA">
            <w:pPr>
              <w:spacing w:line="240" w:lineRule="atLeast"/>
              <w:ind w:firstLine="566"/>
              <w:jc w:val="both"/>
              <w:rPr>
                <w:rFonts w:ascii="Times New Roman" w:eastAsia="Times New Roman" w:hAnsi="Times New Roman" w:cs="Times New Roman"/>
                <w:color w:val="00B050"/>
                <w:sz w:val="19"/>
                <w:szCs w:val="19"/>
                <w:lang w:eastAsia="tr-TR"/>
              </w:rPr>
            </w:pPr>
            <w:r w:rsidRPr="00E20895">
              <w:rPr>
                <w:rFonts w:ascii="Times New Roman" w:eastAsia="Times New Roman" w:hAnsi="Times New Roman" w:cs="Times New Roman"/>
                <w:color w:val="00B050"/>
                <w:sz w:val="18"/>
                <w:szCs w:val="18"/>
                <w:lang w:eastAsia="tr-TR"/>
              </w:rPr>
              <w:t>(5) Bu durumların belirtildiği, hematoloji uzman hekimi tarafından düzenlenen 6 ay süreli uzman hekim raporuna dayanılarak bu uzman hekimlerce reçete edilir. Raporda kullanılacak ilaç/ilaçların kullanım dozu, uygulama planı ve süresi yer alır. Yenilenen her raporda hastanın bir önceki raporunda yer alan </w:t>
            </w:r>
            <w:proofErr w:type="spellStart"/>
            <w:r w:rsidRPr="00E20895">
              <w:rPr>
                <w:rFonts w:ascii="Times New Roman" w:eastAsia="Times New Roman" w:hAnsi="Times New Roman" w:cs="Times New Roman"/>
                <w:color w:val="00B050"/>
                <w:sz w:val="18"/>
                <w:szCs w:val="18"/>
                <w:lang w:eastAsia="tr-TR"/>
              </w:rPr>
              <w:t>trombosit</w:t>
            </w:r>
            <w:proofErr w:type="spellEnd"/>
            <w:r w:rsidRPr="00E20895">
              <w:rPr>
                <w:rFonts w:ascii="Times New Roman" w:eastAsia="Times New Roman" w:hAnsi="Times New Roman" w:cs="Times New Roman"/>
                <w:color w:val="00B050"/>
                <w:sz w:val="18"/>
                <w:szCs w:val="18"/>
                <w:lang w:eastAsia="tr-TR"/>
              </w:rPr>
              <w:t> değerleri ve ayrıca tedaviye başlangıç kriterleri ve başlangıç tarihi belirtilir.</w:t>
            </w:r>
          </w:p>
          <w:p w14:paraId="4034B350" w14:textId="77777777" w:rsidR="00397EEA" w:rsidRPr="00E20895" w:rsidRDefault="00397EEA" w:rsidP="00397EEA">
            <w:pPr>
              <w:spacing w:line="240" w:lineRule="atLeast"/>
              <w:ind w:firstLine="566"/>
              <w:jc w:val="both"/>
              <w:rPr>
                <w:rFonts w:ascii="Times New Roman" w:eastAsia="Times New Roman" w:hAnsi="Times New Roman" w:cs="Times New Roman"/>
                <w:color w:val="00B050"/>
                <w:sz w:val="19"/>
                <w:szCs w:val="19"/>
                <w:lang w:eastAsia="tr-TR"/>
              </w:rPr>
            </w:pPr>
            <w:r w:rsidRPr="00E20895">
              <w:rPr>
                <w:rFonts w:ascii="Times New Roman" w:eastAsia="Times New Roman" w:hAnsi="Times New Roman" w:cs="Times New Roman"/>
                <w:color w:val="00B050"/>
                <w:sz w:val="18"/>
                <w:szCs w:val="18"/>
                <w:lang w:eastAsia="tr-TR"/>
              </w:rPr>
              <w:t>4.2.27.D.2_Kazanılmışağır aplastik anemi endikasyonunda eltrombopag kullanım ilkeleri</w:t>
            </w:r>
          </w:p>
          <w:p w14:paraId="40CFC8C6" w14:textId="77777777" w:rsidR="00397EEA" w:rsidRPr="00E20895" w:rsidRDefault="00397EEA" w:rsidP="00397EEA">
            <w:pPr>
              <w:spacing w:line="240" w:lineRule="atLeast"/>
              <w:ind w:firstLine="566"/>
              <w:jc w:val="both"/>
              <w:rPr>
                <w:rFonts w:ascii="Times New Roman" w:eastAsia="Times New Roman" w:hAnsi="Times New Roman" w:cs="Times New Roman"/>
                <w:color w:val="00B050"/>
                <w:sz w:val="19"/>
                <w:szCs w:val="19"/>
                <w:lang w:eastAsia="tr-TR"/>
              </w:rPr>
            </w:pPr>
            <w:r w:rsidRPr="00E20895">
              <w:rPr>
                <w:rFonts w:ascii="Times New Roman" w:eastAsia="Times New Roman" w:hAnsi="Times New Roman" w:cs="Times New Roman"/>
                <w:color w:val="00B050"/>
                <w:sz w:val="18"/>
                <w:szCs w:val="18"/>
                <w:lang w:eastAsia="tr-TR"/>
              </w:rPr>
              <w:t>(1) Önceki </w:t>
            </w:r>
            <w:proofErr w:type="spellStart"/>
            <w:r w:rsidRPr="00E20895">
              <w:rPr>
                <w:rFonts w:ascii="Times New Roman" w:eastAsia="Times New Roman" w:hAnsi="Times New Roman" w:cs="Times New Roman"/>
                <w:color w:val="00B050"/>
                <w:sz w:val="18"/>
                <w:szCs w:val="18"/>
                <w:lang w:eastAsia="tr-TR"/>
              </w:rPr>
              <w:t>immün</w:t>
            </w:r>
            <w:proofErr w:type="spellEnd"/>
            <w:r w:rsidRPr="00E20895">
              <w:rPr>
                <w:rFonts w:ascii="Times New Roman" w:eastAsia="Times New Roman" w:hAnsi="Times New Roman" w:cs="Times New Roman"/>
                <w:color w:val="00B050"/>
                <w:sz w:val="18"/>
                <w:szCs w:val="18"/>
                <w:lang w:eastAsia="tr-TR"/>
              </w:rPr>
              <w:t> sistemi baskılayıcı tedaviye dirençli olan ve yoğun ön tedavi görmüş olup </w:t>
            </w:r>
            <w:proofErr w:type="spellStart"/>
            <w:r w:rsidRPr="00E20895">
              <w:rPr>
                <w:rFonts w:ascii="Times New Roman" w:eastAsia="Times New Roman" w:hAnsi="Times New Roman" w:cs="Times New Roman"/>
                <w:color w:val="00B050"/>
                <w:sz w:val="18"/>
                <w:szCs w:val="18"/>
                <w:lang w:eastAsia="tr-TR"/>
              </w:rPr>
              <w:t>allojenik</w:t>
            </w:r>
            <w:proofErr w:type="spellEnd"/>
            <w:r w:rsidRPr="00E20895">
              <w:rPr>
                <w:rFonts w:ascii="Times New Roman" w:eastAsia="Times New Roman" w:hAnsi="Times New Roman" w:cs="Times New Roman"/>
                <w:color w:val="00B050"/>
                <w:sz w:val="18"/>
                <w:szCs w:val="18"/>
                <w:lang w:eastAsia="tr-TR"/>
              </w:rPr>
              <w:t> kök hücre transplantasyonu için uygun olmayan ve hayatı tehdit eden organ kanaması olan, </w:t>
            </w:r>
            <w:proofErr w:type="spellStart"/>
            <w:r w:rsidRPr="00E20895">
              <w:rPr>
                <w:rFonts w:ascii="Times New Roman" w:eastAsia="Times New Roman" w:hAnsi="Times New Roman" w:cs="Times New Roman"/>
                <w:color w:val="00B050"/>
                <w:sz w:val="18"/>
                <w:szCs w:val="18"/>
                <w:lang w:eastAsia="tr-TR"/>
              </w:rPr>
              <w:t>trombosit</w:t>
            </w:r>
            <w:proofErr w:type="spellEnd"/>
            <w:r w:rsidRPr="00E20895">
              <w:rPr>
                <w:rFonts w:ascii="Times New Roman" w:eastAsia="Times New Roman" w:hAnsi="Times New Roman" w:cs="Times New Roman"/>
                <w:color w:val="00B050"/>
                <w:sz w:val="18"/>
                <w:szCs w:val="18"/>
                <w:lang w:eastAsia="tr-TR"/>
              </w:rPr>
              <w:t xml:space="preserve"> sayısı </w:t>
            </w:r>
            <w:proofErr w:type="gramStart"/>
            <w:r w:rsidRPr="00E20895">
              <w:rPr>
                <w:rFonts w:ascii="Times New Roman" w:eastAsia="Times New Roman" w:hAnsi="Times New Roman" w:cs="Times New Roman"/>
                <w:color w:val="00B050"/>
                <w:sz w:val="18"/>
                <w:szCs w:val="18"/>
                <w:lang w:eastAsia="tr-TR"/>
              </w:rPr>
              <w:t>&lt; 20.000</w:t>
            </w:r>
            <w:proofErr w:type="gramEnd"/>
            <w:r w:rsidRPr="00E20895">
              <w:rPr>
                <w:rFonts w:ascii="Times New Roman" w:eastAsia="Times New Roman" w:hAnsi="Times New Roman" w:cs="Times New Roman"/>
                <w:color w:val="00B050"/>
                <w:sz w:val="18"/>
                <w:szCs w:val="18"/>
                <w:lang w:eastAsia="tr-TR"/>
              </w:rPr>
              <w:t xml:space="preserve"> olan </w:t>
            </w:r>
            <w:proofErr w:type="spellStart"/>
            <w:r w:rsidRPr="00E20895">
              <w:rPr>
                <w:rFonts w:ascii="Times New Roman" w:eastAsia="Times New Roman" w:hAnsi="Times New Roman" w:cs="Times New Roman"/>
                <w:color w:val="00B050"/>
                <w:sz w:val="18"/>
                <w:szCs w:val="18"/>
                <w:lang w:eastAsia="tr-TR"/>
              </w:rPr>
              <w:t>edinsel</w:t>
            </w:r>
            <w:proofErr w:type="spellEnd"/>
            <w:r w:rsidRPr="00E20895">
              <w:rPr>
                <w:rFonts w:ascii="Times New Roman" w:eastAsia="Times New Roman" w:hAnsi="Times New Roman" w:cs="Times New Roman"/>
                <w:color w:val="00B050"/>
                <w:sz w:val="18"/>
                <w:szCs w:val="18"/>
                <w:lang w:eastAsia="tr-TR"/>
              </w:rPr>
              <w:t> şiddetli </w:t>
            </w:r>
            <w:proofErr w:type="spellStart"/>
            <w:r w:rsidRPr="00E20895">
              <w:rPr>
                <w:rFonts w:ascii="Times New Roman" w:eastAsia="Times New Roman" w:hAnsi="Times New Roman" w:cs="Times New Roman"/>
                <w:color w:val="00B050"/>
                <w:sz w:val="18"/>
                <w:szCs w:val="18"/>
                <w:lang w:eastAsia="tr-TR"/>
              </w:rPr>
              <w:t>aplastik</w:t>
            </w:r>
            <w:proofErr w:type="spellEnd"/>
            <w:r w:rsidRPr="00E20895">
              <w:rPr>
                <w:rFonts w:ascii="Times New Roman" w:eastAsia="Times New Roman" w:hAnsi="Times New Roman" w:cs="Times New Roman"/>
                <w:color w:val="00B050"/>
                <w:sz w:val="18"/>
                <w:szCs w:val="18"/>
                <w:lang w:eastAsia="tr-TR"/>
              </w:rPr>
              <w:t> anemili (SAA) erişkin hastalarda tedaviye başlanır.</w:t>
            </w:r>
          </w:p>
          <w:p w14:paraId="7E561D0E" w14:textId="77777777" w:rsidR="00397EEA" w:rsidRPr="00E20895" w:rsidRDefault="00397EEA" w:rsidP="00397EEA">
            <w:pPr>
              <w:spacing w:line="240" w:lineRule="atLeast"/>
              <w:ind w:firstLine="566"/>
              <w:jc w:val="both"/>
              <w:rPr>
                <w:rFonts w:ascii="Times New Roman" w:eastAsia="Times New Roman" w:hAnsi="Times New Roman" w:cs="Times New Roman"/>
                <w:color w:val="00B050"/>
                <w:sz w:val="19"/>
                <w:szCs w:val="19"/>
                <w:lang w:eastAsia="tr-TR"/>
              </w:rPr>
            </w:pPr>
            <w:r w:rsidRPr="00E20895">
              <w:rPr>
                <w:rFonts w:ascii="Times New Roman" w:eastAsia="Times New Roman" w:hAnsi="Times New Roman" w:cs="Times New Roman"/>
                <w:color w:val="00B050"/>
                <w:sz w:val="18"/>
                <w:szCs w:val="18"/>
                <w:lang w:eastAsia="tr-TR"/>
              </w:rPr>
              <w:t>(2) Tedaviye başlandıktan sonra etkin dozu almasına rağmen 12 hafta sonunda </w:t>
            </w:r>
            <w:proofErr w:type="spellStart"/>
            <w:r w:rsidRPr="00E20895">
              <w:rPr>
                <w:rFonts w:ascii="Times New Roman" w:eastAsia="Times New Roman" w:hAnsi="Times New Roman" w:cs="Times New Roman"/>
                <w:color w:val="00B050"/>
                <w:sz w:val="18"/>
                <w:szCs w:val="18"/>
                <w:lang w:eastAsia="tr-TR"/>
              </w:rPr>
              <w:t>trombosit</w:t>
            </w:r>
            <w:proofErr w:type="spellEnd"/>
            <w:r w:rsidRPr="00E20895">
              <w:rPr>
                <w:rFonts w:ascii="Times New Roman" w:eastAsia="Times New Roman" w:hAnsi="Times New Roman" w:cs="Times New Roman"/>
                <w:color w:val="00B050"/>
                <w:sz w:val="18"/>
                <w:szCs w:val="18"/>
                <w:lang w:eastAsia="tr-TR"/>
              </w:rPr>
              <w:t> sayısı 20.000’ in altında ise ilaç kesilir. Transfüzyon ihtiyacı olmayan ve </w:t>
            </w:r>
            <w:proofErr w:type="spellStart"/>
            <w:r w:rsidRPr="00E20895">
              <w:rPr>
                <w:rFonts w:ascii="Times New Roman" w:eastAsia="Times New Roman" w:hAnsi="Times New Roman" w:cs="Times New Roman"/>
                <w:color w:val="00B050"/>
                <w:sz w:val="18"/>
                <w:szCs w:val="18"/>
                <w:lang w:eastAsia="tr-TR"/>
              </w:rPr>
              <w:t>trombosit</w:t>
            </w:r>
            <w:proofErr w:type="spellEnd"/>
            <w:r w:rsidRPr="00E20895">
              <w:rPr>
                <w:rFonts w:ascii="Times New Roman" w:eastAsia="Times New Roman" w:hAnsi="Times New Roman" w:cs="Times New Roman"/>
                <w:color w:val="00B050"/>
                <w:sz w:val="18"/>
                <w:szCs w:val="18"/>
                <w:lang w:eastAsia="tr-TR"/>
              </w:rPr>
              <w:t> sayısı 20.000’ in üzerinde olan hastalarda ilaca devam edilebilir. Tedavi sırasında hasta </w:t>
            </w:r>
            <w:proofErr w:type="spellStart"/>
            <w:r w:rsidRPr="00E20895">
              <w:rPr>
                <w:rFonts w:ascii="Times New Roman" w:eastAsia="Times New Roman" w:hAnsi="Times New Roman" w:cs="Times New Roman"/>
                <w:color w:val="00B050"/>
                <w:sz w:val="18"/>
                <w:szCs w:val="18"/>
                <w:lang w:eastAsia="tr-TR"/>
              </w:rPr>
              <w:t>trombosit</w:t>
            </w:r>
            <w:proofErr w:type="spellEnd"/>
            <w:r w:rsidRPr="00E20895">
              <w:rPr>
                <w:rFonts w:ascii="Times New Roman" w:eastAsia="Times New Roman" w:hAnsi="Times New Roman" w:cs="Times New Roman"/>
                <w:color w:val="00B050"/>
                <w:sz w:val="18"/>
                <w:szCs w:val="18"/>
                <w:lang w:eastAsia="tr-TR"/>
              </w:rPr>
              <w:t> transfüzyonuna bağımlı olursa ve hematolojik yanıt kaybı olursa ilaç kesilir.</w:t>
            </w:r>
          </w:p>
          <w:p w14:paraId="48A5AD14" w14:textId="77777777" w:rsidR="00397EEA" w:rsidRPr="0094786F" w:rsidRDefault="00397EEA" w:rsidP="00397EEA">
            <w:pPr>
              <w:spacing w:line="240" w:lineRule="atLeast"/>
              <w:ind w:firstLine="566"/>
              <w:jc w:val="both"/>
            </w:pPr>
            <w:r w:rsidRPr="00E20895">
              <w:rPr>
                <w:rFonts w:ascii="Times New Roman" w:eastAsia="Times New Roman" w:hAnsi="Times New Roman" w:cs="Times New Roman"/>
                <w:color w:val="00B050"/>
                <w:sz w:val="18"/>
                <w:szCs w:val="18"/>
                <w:lang w:eastAsia="tr-TR"/>
              </w:rPr>
              <w:t xml:space="preserve">(3) Bu durumların belirtildiği üçüncü basamak hastanelerde hematoloji uzman hekiminin yer aldığı üç ay süreli sağlık kurulu raporuna dayanılarak hematoloji uzman </w:t>
            </w:r>
            <w:r w:rsidRPr="00E20895">
              <w:rPr>
                <w:rFonts w:ascii="Times New Roman" w:eastAsia="Times New Roman" w:hAnsi="Times New Roman" w:cs="Times New Roman"/>
                <w:color w:val="00B050"/>
                <w:sz w:val="18"/>
                <w:szCs w:val="18"/>
                <w:lang w:eastAsia="tr-TR"/>
              </w:rPr>
              <w:lastRenderedPageBreak/>
              <w:t>hekimlerince reçete edilir. Her doz değişikliğinde </w:t>
            </w:r>
            <w:proofErr w:type="spellStart"/>
            <w:r w:rsidRPr="00E20895">
              <w:rPr>
                <w:rFonts w:ascii="Times New Roman" w:eastAsia="Times New Roman" w:hAnsi="Times New Roman" w:cs="Times New Roman"/>
                <w:color w:val="00B050"/>
                <w:sz w:val="18"/>
                <w:szCs w:val="18"/>
                <w:lang w:eastAsia="tr-TR"/>
              </w:rPr>
              <w:t>trombosit</w:t>
            </w:r>
            <w:proofErr w:type="spellEnd"/>
            <w:r w:rsidRPr="00E20895">
              <w:rPr>
                <w:rFonts w:ascii="Times New Roman" w:eastAsia="Times New Roman" w:hAnsi="Times New Roman" w:cs="Times New Roman"/>
                <w:color w:val="00B050"/>
                <w:sz w:val="18"/>
                <w:szCs w:val="18"/>
                <w:lang w:eastAsia="tr-TR"/>
              </w:rPr>
              <w:t> sayısı raporun açıklama bölümünde belirtilir. Her raporda hastanın transfüzyona bağımlı olmadığı ve hematolojik yanıt kaybı oluşmadığı belirtilir.</w:t>
            </w:r>
          </w:p>
        </w:tc>
      </w:tr>
      <w:tr w:rsidR="0009066A" w14:paraId="1A540569" w14:textId="77777777" w:rsidTr="005C4C98">
        <w:tc>
          <w:tcPr>
            <w:tcW w:w="4390" w:type="dxa"/>
          </w:tcPr>
          <w:p w14:paraId="37860B1A" w14:textId="77777777" w:rsidR="00515FFF" w:rsidRPr="00103D5A" w:rsidRDefault="00515FFF" w:rsidP="00515FFF">
            <w:pPr>
              <w:pStyle w:val="Balk4"/>
              <w:spacing w:before="0"/>
              <w:ind w:firstLine="426"/>
              <w:jc w:val="both"/>
              <w:outlineLvl w:val="3"/>
              <w:rPr>
                <w:rFonts w:ascii="Times New Roman" w:hAnsi="Times New Roman" w:cs="Times New Roman"/>
                <w:b/>
                <w:i w:val="0"/>
                <w:color w:val="auto"/>
                <w:sz w:val="18"/>
                <w:szCs w:val="18"/>
              </w:rPr>
            </w:pPr>
            <w:r>
              <w:rPr>
                <w:rFonts w:ascii="Times New Roman" w:hAnsi="Times New Roman" w:cs="Times New Roman"/>
                <w:b/>
                <w:i w:val="0"/>
                <w:color w:val="auto"/>
                <w:sz w:val="18"/>
                <w:szCs w:val="18"/>
              </w:rPr>
              <w:lastRenderedPageBreak/>
              <w:t>4.2.28.A_</w:t>
            </w:r>
            <w:proofErr w:type="gramStart"/>
            <w:r w:rsidRPr="00103D5A">
              <w:rPr>
                <w:rFonts w:ascii="Times New Roman" w:hAnsi="Times New Roman" w:cs="Times New Roman"/>
                <w:b/>
                <w:i w:val="0"/>
                <w:color w:val="auto"/>
                <w:sz w:val="18"/>
                <w:szCs w:val="18"/>
              </w:rPr>
              <w:t>Statinler(</w:t>
            </w:r>
            <w:proofErr w:type="spellStart"/>
            <w:proofErr w:type="gramEnd"/>
            <w:r w:rsidRPr="00103D5A">
              <w:rPr>
                <w:rFonts w:ascii="Times New Roman" w:hAnsi="Times New Roman" w:cs="Times New Roman"/>
                <w:b/>
                <w:i w:val="0"/>
                <w:color w:val="auto"/>
                <w:sz w:val="18"/>
                <w:szCs w:val="18"/>
              </w:rPr>
              <w:t>antihipertansiflerle</w:t>
            </w:r>
            <w:proofErr w:type="spellEnd"/>
            <w:r w:rsidRPr="00103D5A">
              <w:rPr>
                <w:rFonts w:ascii="Times New Roman" w:hAnsi="Times New Roman" w:cs="Times New Roman"/>
                <w:b/>
                <w:i w:val="0"/>
                <w:color w:val="auto"/>
                <w:sz w:val="18"/>
                <w:szCs w:val="18"/>
              </w:rPr>
              <w:t xml:space="preserve"> kombinasyonları dahil)</w:t>
            </w:r>
          </w:p>
          <w:p w14:paraId="2C64BE23" w14:textId="77777777" w:rsidR="00515FFF" w:rsidRDefault="00515FFF" w:rsidP="00515FFF"/>
        </w:tc>
        <w:tc>
          <w:tcPr>
            <w:tcW w:w="4672" w:type="dxa"/>
          </w:tcPr>
          <w:p w14:paraId="2FDF0874" w14:textId="77777777" w:rsidR="00515FFF" w:rsidRDefault="00515FFF" w:rsidP="005F2A50">
            <w:pPr>
              <w:pStyle w:val="Balk4"/>
              <w:spacing w:before="0"/>
              <w:ind w:firstLine="426"/>
              <w:jc w:val="both"/>
              <w:outlineLvl w:val="3"/>
            </w:pPr>
            <w:r>
              <w:rPr>
                <w:rFonts w:ascii="Times New Roman" w:hAnsi="Times New Roman" w:cs="Times New Roman"/>
                <w:b/>
                <w:i w:val="0"/>
                <w:color w:val="auto"/>
                <w:sz w:val="18"/>
                <w:szCs w:val="18"/>
              </w:rPr>
              <w:t>4.2.28.A_</w:t>
            </w:r>
            <w:proofErr w:type="gramStart"/>
            <w:r w:rsidRPr="00103D5A">
              <w:rPr>
                <w:rFonts w:ascii="Times New Roman" w:hAnsi="Times New Roman" w:cs="Times New Roman"/>
                <w:b/>
                <w:i w:val="0"/>
                <w:color w:val="auto"/>
                <w:sz w:val="18"/>
                <w:szCs w:val="18"/>
              </w:rPr>
              <w:t>Statinler(</w:t>
            </w:r>
            <w:proofErr w:type="spellStart"/>
            <w:proofErr w:type="gramEnd"/>
            <w:r w:rsidRPr="00103D5A">
              <w:rPr>
                <w:rFonts w:ascii="Times New Roman" w:hAnsi="Times New Roman" w:cs="Times New Roman"/>
                <w:b/>
                <w:i w:val="0"/>
                <w:color w:val="auto"/>
                <w:sz w:val="18"/>
                <w:szCs w:val="18"/>
              </w:rPr>
              <w:t>antihipertansiflerle</w:t>
            </w:r>
            <w:proofErr w:type="spellEnd"/>
            <w:r w:rsidR="000C2B8C">
              <w:rPr>
                <w:rFonts w:ascii="Times New Roman" w:hAnsi="Times New Roman" w:cs="Times New Roman"/>
                <w:b/>
                <w:i w:val="0"/>
                <w:color w:val="auto"/>
                <w:sz w:val="18"/>
                <w:szCs w:val="18"/>
              </w:rPr>
              <w:t xml:space="preserve"> </w:t>
            </w:r>
            <w:r w:rsidRPr="00515FFF">
              <w:rPr>
                <w:rFonts w:ascii="Times New Roman" w:hAnsi="Times New Roman" w:cs="Times New Roman"/>
                <w:b/>
                <w:i w:val="0"/>
                <w:color w:val="00B050"/>
                <w:sz w:val="18"/>
                <w:szCs w:val="18"/>
              </w:rPr>
              <w:t>veya </w:t>
            </w:r>
            <w:proofErr w:type="spellStart"/>
            <w:r w:rsidRPr="00515FFF">
              <w:rPr>
                <w:rFonts w:ascii="Times New Roman" w:hAnsi="Times New Roman" w:cs="Times New Roman"/>
                <w:b/>
                <w:i w:val="0"/>
                <w:color w:val="00B050"/>
                <w:sz w:val="18"/>
                <w:szCs w:val="18"/>
              </w:rPr>
              <w:t>asetilsalisilikasitle</w:t>
            </w:r>
            <w:proofErr w:type="spellEnd"/>
            <w:r w:rsidRPr="00515FFF">
              <w:rPr>
                <w:rFonts w:ascii="Times New Roman" w:hAnsi="Times New Roman" w:cs="Times New Roman"/>
                <w:b/>
                <w:i w:val="0"/>
                <w:color w:val="00B050"/>
                <w:sz w:val="18"/>
                <w:szCs w:val="18"/>
              </w:rPr>
              <w:t xml:space="preserve"> </w:t>
            </w:r>
            <w:r w:rsidRPr="00103D5A">
              <w:rPr>
                <w:rFonts w:ascii="Times New Roman" w:hAnsi="Times New Roman" w:cs="Times New Roman"/>
                <w:b/>
                <w:i w:val="0"/>
                <w:color w:val="auto"/>
                <w:sz w:val="18"/>
                <w:szCs w:val="18"/>
              </w:rPr>
              <w:t>kombinasyonları dahil)</w:t>
            </w:r>
          </w:p>
        </w:tc>
      </w:tr>
      <w:tr w:rsidR="0009066A" w14:paraId="64DA1947" w14:textId="77777777" w:rsidTr="005C4C98">
        <w:tc>
          <w:tcPr>
            <w:tcW w:w="4390" w:type="dxa"/>
          </w:tcPr>
          <w:p w14:paraId="24605A9F" w14:textId="77777777" w:rsidR="00515FFF" w:rsidRPr="001644E8" w:rsidRDefault="00515FFF" w:rsidP="00515FFF">
            <w:pPr>
              <w:pStyle w:val="3-normalyaz0"/>
              <w:tabs>
                <w:tab w:val="left" w:pos="709"/>
              </w:tabs>
              <w:spacing w:before="0" w:beforeAutospacing="0" w:after="0" w:afterAutospacing="0" w:line="240" w:lineRule="exact"/>
              <w:ind w:firstLine="426"/>
              <w:jc w:val="both"/>
              <w:rPr>
                <w:b/>
                <w:sz w:val="18"/>
                <w:szCs w:val="18"/>
              </w:rPr>
            </w:pPr>
            <w:r w:rsidRPr="001644E8">
              <w:rPr>
                <w:b/>
                <w:sz w:val="18"/>
                <w:szCs w:val="18"/>
              </w:rPr>
              <w:t xml:space="preserve">4.2.33.A – Yaş tip yaşa bağlı </w:t>
            </w:r>
            <w:proofErr w:type="spellStart"/>
            <w:r w:rsidRPr="001644E8">
              <w:rPr>
                <w:b/>
                <w:sz w:val="18"/>
                <w:szCs w:val="18"/>
              </w:rPr>
              <w:t>makula</w:t>
            </w:r>
            <w:proofErr w:type="spellEnd"/>
            <w:r w:rsidRPr="001644E8">
              <w:rPr>
                <w:b/>
                <w:sz w:val="18"/>
                <w:szCs w:val="18"/>
              </w:rPr>
              <w:t xml:space="preserve"> dejenerasyonu tedavisinde kullanılan ilaçların kullanım ilkeleri</w:t>
            </w:r>
          </w:p>
          <w:p w14:paraId="1F81588F" w14:textId="77777777" w:rsidR="00515FFF" w:rsidRPr="002B41A4" w:rsidRDefault="00515FFF" w:rsidP="000016A3">
            <w:pPr>
              <w:ind w:firstLine="709"/>
              <w:jc w:val="both"/>
              <w:rPr>
                <w:rFonts w:ascii="Times New Roman" w:hAnsi="Times New Roman" w:cs="Times New Roman"/>
                <w:strike/>
                <w:noProof/>
                <w:color w:val="FF0000"/>
                <w:sz w:val="18"/>
                <w:szCs w:val="18"/>
              </w:rPr>
            </w:pPr>
            <w:r w:rsidRPr="002B41A4">
              <w:rPr>
                <w:rFonts w:ascii="Times New Roman" w:hAnsi="Times New Roman" w:cs="Times New Roman"/>
                <w:strike/>
                <w:color w:val="FF0000"/>
                <w:sz w:val="18"/>
                <w:szCs w:val="18"/>
              </w:rPr>
              <w:t xml:space="preserve">(2) </w:t>
            </w:r>
            <w:r w:rsidRPr="002B41A4">
              <w:rPr>
                <w:rFonts w:ascii="Times New Roman" w:eastAsia="ヒラギノ明朝 Pro W3" w:hAnsi="Times New Roman" w:cs="Times New Roman"/>
                <w:strike/>
                <w:noProof/>
                <w:color w:val="FF0000"/>
                <w:sz w:val="18"/>
                <w:szCs w:val="18"/>
              </w:rPr>
              <w:t xml:space="preserve">Ranibizumab ve aflibersept; hasta anamnezi, FFA (kontrendikasyonu yoksa) ve lezyona ait renkli resim ve/veya OKT varlığına ait bilgiler 3 ay süreli sağlık kurulu raporunda belirtilerek birer ay arayla 3 kez yükleme dozuyla başlanır. </w:t>
            </w:r>
            <w:r w:rsidRPr="002B41A4">
              <w:rPr>
                <w:rFonts w:ascii="Times New Roman" w:hAnsi="Times New Roman" w:cs="Times New Roman"/>
                <w:strike/>
                <w:noProof/>
                <w:color w:val="FF0000"/>
                <w:sz w:val="18"/>
                <w:szCs w:val="18"/>
              </w:rPr>
              <w:t>Bu süre sonunda hastalar izlenerek göz dibi bulguları, görme keskinliği ve optik koherens tomografileri (OKT) değerlendirilir.Tedavinin devamında bu bulgular ve tedaviye devam kararı her uygulama için düzenlenecek yeni sağlık kurulu raporunda belirtilir. Tedavide ilaç değişimi bir defaya mahsus olmak üzere, ilk tedaviye başlanan ilaç ile yükleme dozu tamamlandıktan sonra yapılacak değerlendirme sonucuna göre, başlangıç kriterlerine uygun olarak düzenlenmiş, değişimin gerekçesinin belirtildiği sağlık kurulu raporu ile mümkündür.</w:t>
            </w:r>
          </w:p>
          <w:p w14:paraId="402F34C6" w14:textId="77777777" w:rsidR="002B41A4" w:rsidRDefault="002B41A4" w:rsidP="000016A3">
            <w:pPr>
              <w:ind w:firstLine="709"/>
              <w:jc w:val="both"/>
              <w:rPr>
                <w:rFonts w:ascii="Times New Roman" w:hAnsi="Times New Roman" w:cs="Times New Roman"/>
                <w:noProof/>
                <w:sz w:val="18"/>
                <w:szCs w:val="18"/>
              </w:rPr>
            </w:pPr>
          </w:p>
          <w:p w14:paraId="6E086D10" w14:textId="77777777" w:rsidR="002B41A4" w:rsidRDefault="002B41A4" w:rsidP="000016A3">
            <w:pPr>
              <w:ind w:firstLine="709"/>
              <w:jc w:val="both"/>
              <w:rPr>
                <w:rFonts w:ascii="Times New Roman" w:hAnsi="Times New Roman" w:cs="Times New Roman"/>
                <w:noProof/>
                <w:sz w:val="18"/>
                <w:szCs w:val="18"/>
              </w:rPr>
            </w:pPr>
          </w:p>
          <w:p w14:paraId="544CF68C" w14:textId="77777777" w:rsidR="002B41A4" w:rsidRDefault="002B41A4" w:rsidP="000016A3">
            <w:pPr>
              <w:ind w:firstLine="709"/>
              <w:jc w:val="both"/>
              <w:rPr>
                <w:rFonts w:ascii="Times New Roman" w:hAnsi="Times New Roman" w:cs="Times New Roman"/>
                <w:noProof/>
                <w:sz w:val="18"/>
                <w:szCs w:val="18"/>
              </w:rPr>
            </w:pPr>
          </w:p>
          <w:p w14:paraId="279B3CE4" w14:textId="77777777" w:rsidR="002B41A4" w:rsidRDefault="002B41A4" w:rsidP="000016A3">
            <w:pPr>
              <w:ind w:firstLine="709"/>
              <w:jc w:val="both"/>
              <w:rPr>
                <w:rFonts w:ascii="Times New Roman" w:hAnsi="Times New Roman" w:cs="Times New Roman"/>
                <w:noProof/>
                <w:sz w:val="18"/>
                <w:szCs w:val="18"/>
              </w:rPr>
            </w:pPr>
          </w:p>
          <w:p w14:paraId="097BBD1D" w14:textId="77777777" w:rsidR="002B41A4" w:rsidRDefault="002B41A4" w:rsidP="000016A3">
            <w:pPr>
              <w:ind w:firstLine="709"/>
              <w:jc w:val="both"/>
              <w:rPr>
                <w:rFonts w:ascii="Times New Roman" w:hAnsi="Times New Roman" w:cs="Times New Roman"/>
                <w:noProof/>
                <w:sz w:val="18"/>
                <w:szCs w:val="18"/>
              </w:rPr>
            </w:pPr>
          </w:p>
          <w:p w14:paraId="6B12C38B" w14:textId="77777777" w:rsidR="002B41A4" w:rsidRDefault="002B41A4" w:rsidP="000016A3">
            <w:pPr>
              <w:ind w:firstLine="709"/>
              <w:jc w:val="both"/>
              <w:rPr>
                <w:rFonts w:ascii="Times New Roman" w:hAnsi="Times New Roman" w:cs="Times New Roman"/>
                <w:noProof/>
                <w:sz w:val="18"/>
                <w:szCs w:val="18"/>
              </w:rPr>
            </w:pPr>
          </w:p>
          <w:p w14:paraId="49E4ACAC" w14:textId="77777777" w:rsidR="002B41A4" w:rsidRDefault="002B41A4" w:rsidP="000016A3">
            <w:pPr>
              <w:ind w:firstLine="709"/>
              <w:jc w:val="both"/>
              <w:rPr>
                <w:rFonts w:ascii="Times New Roman" w:hAnsi="Times New Roman" w:cs="Times New Roman"/>
                <w:noProof/>
                <w:sz w:val="18"/>
                <w:szCs w:val="18"/>
              </w:rPr>
            </w:pPr>
          </w:p>
          <w:p w14:paraId="64C12204" w14:textId="77777777" w:rsidR="002B41A4" w:rsidRDefault="002B41A4" w:rsidP="000016A3">
            <w:pPr>
              <w:ind w:firstLine="709"/>
              <w:jc w:val="both"/>
              <w:rPr>
                <w:rFonts w:ascii="Times New Roman" w:hAnsi="Times New Roman" w:cs="Times New Roman"/>
                <w:noProof/>
                <w:sz w:val="18"/>
                <w:szCs w:val="18"/>
              </w:rPr>
            </w:pPr>
          </w:p>
          <w:p w14:paraId="6042E3FE" w14:textId="77777777" w:rsidR="002B41A4" w:rsidRDefault="002B41A4" w:rsidP="000016A3">
            <w:pPr>
              <w:ind w:firstLine="709"/>
              <w:jc w:val="both"/>
              <w:rPr>
                <w:rFonts w:ascii="Times New Roman" w:hAnsi="Times New Roman" w:cs="Times New Roman"/>
                <w:noProof/>
                <w:sz w:val="18"/>
                <w:szCs w:val="18"/>
              </w:rPr>
            </w:pPr>
          </w:p>
          <w:p w14:paraId="013180BD" w14:textId="77777777" w:rsidR="002B41A4" w:rsidRDefault="002B41A4" w:rsidP="000016A3">
            <w:pPr>
              <w:ind w:firstLine="709"/>
              <w:jc w:val="both"/>
              <w:rPr>
                <w:rFonts w:ascii="Times New Roman" w:hAnsi="Times New Roman" w:cs="Times New Roman"/>
                <w:noProof/>
                <w:sz w:val="18"/>
                <w:szCs w:val="18"/>
              </w:rPr>
            </w:pPr>
          </w:p>
          <w:p w14:paraId="632470A1" w14:textId="77777777" w:rsidR="002B41A4" w:rsidRDefault="002B41A4" w:rsidP="000016A3">
            <w:pPr>
              <w:ind w:firstLine="709"/>
              <w:jc w:val="both"/>
              <w:rPr>
                <w:rFonts w:ascii="Times New Roman" w:hAnsi="Times New Roman" w:cs="Times New Roman"/>
                <w:noProof/>
                <w:sz w:val="18"/>
                <w:szCs w:val="18"/>
              </w:rPr>
            </w:pPr>
          </w:p>
          <w:p w14:paraId="0801C382" w14:textId="77777777" w:rsidR="005F2A50" w:rsidRDefault="005F2A50" w:rsidP="000016A3">
            <w:pPr>
              <w:ind w:firstLine="709"/>
              <w:jc w:val="both"/>
              <w:rPr>
                <w:rFonts w:ascii="Times New Roman" w:hAnsi="Times New Roman" w:cs="Times New Roman"/>
                <w:noProof/>
                <w:sz w:val="18"/>
                <w:szCs w:val="18"/>
              </w:rPr>
            </w:pPr>
          </w:p>
          <w:p w14:paraId="46B60A33" w14:textId="77777777" w:rsidR="005F2A50" w:rsidRDefault="005F2A50" w:rsidP="000016A3">
            <w:pPr>
              <w:ind w:firstLine="709"/>
              <w:jc w:val="both"/>
              <w:rPr>
                <w:rFonts w:ascii="Times New Roman" w:hAnsi="Times New Roman" w:cs="Times New Roman"/>
                <w:noProof/>
                <w:sz w:val="18"/>
                <w:szCs w:val="18"/>
              </w:rPr>
            </w:pPr>
          </w:p>
          <w:p w14:paraId="50B2144D" w14:textId="77777777" w:rsidR="005F2A50" w:rsidRDefault="005F2A50" w:rsidP="000016A3">
            <w:pPr>
              <w:ind w:firstLine="709"/>
              <w:jc w:val="both"/>
              <w:rPr>
                <w:rFonts w:ascii="Times New Roman" w:hAnsi="Times New Roman" w:cs="Times New Roman"/>
                <w:noProof/>
                <w:sz w:val="18"/>
                <w:szCs w:val="18"/>
              </w:rPr>
            </w:pPr>
          </w:p>
          <w:p w14:paraId="5AC1BCA4" w14:textId="77777777" w:rsidR="005F2A50" w:rsidRDefault="005F2A50" w:rsidP="000016A3">
            <w:pPr>
              <w:ind w:firstLine="709"/>
              <w:jc w:val="both"/>
              <w:rPr>
                <w:rFonts w:ascii="Times New Roman" w:hAnsi="Times New Roman" w:cs="Times New Roman"/>
                <w:noProof/>
                <w:sz w:val="18"/>
                <w:szCs w:val="18"/>
              </w:rPr>
            </w:pPr>
          </w:p>
          <w:p w14:paraId="556EC448" w14:textId="77777777" w:rsidR="005F2A50" w:rsidRDefault="005F2A50" w:rsidP="000016A3">
            <w:pPr>
              <w:ind w:firstLine="709"/>
              <w:jc w:val="both"/>
              <w:rPr>
                <w:rFonts w:ascii="Times New Roman" w:hAnsi="Times New Roman" w:cs="Times New Roman"/>
                <w:noProof/>
                <w:sz w:val="18"/>
                <w:szCs w:val="18"/>
              </w:rPr>
            </w:pPr>
          </w:p>
          <w:p w14:paraId="156CDCCB" w14:textId="77777777" w:rsidR="005F2A50" w:rsidRDefault="005F2A50" w:rsidP="000016A3">
            <w:pPr>
              <w:ind w:firstLine="709"/>
              <w:jc w:val="both"/>
              <w:rPr>
                <w:rFonts w:ascii="Times New Roman" w:hAnsi="Times New Roman" w:cs="Times New Roman"/>
                <w:noProof/>
                <w:sz w:val="18"/>
                <w:szCs w:val="18"/>
              </w:rPr>
            </w:pPr>
          </w:p>
          <w:p w14:paraId="0C5F1B09" w14:textId="77777777" w:rsidR="005F2A50" w:rsidRDefault="005F2A50" w:rsidP="000016A3">
            <w:pPr>
              <w:ind w:firstLine="709"/>
              <w:jc w:val="both"/>
              <w:rPr>
                <w:rFonts w:ascii="Times New Roman" w:hAnsi="Times New Roman" w:cs="Times New Roman"/>
                <w:noProof/>
                <w:sz w:val="18"/>
                <w:szCs w:val="18"/>
              </w:rPr>
            </w:pPr>
          </w:p>
          <w:p w14:paraId="379CE018" w14:textId="77777777" w:rsidR="005F2A50" w:rsidRDefault="005F2A50" w:rsidP="000016A3">
            <w:pPr>
              <w:ind w:firstLine="709"/>
              <w:jc w:val="both"/>
              <w:rPr>
                <w:rFonts w:ascii="Times New Roman" w:hAnsi="Times New Roman" w:cs="Times New Roman"/>
                <w:noProof/>
                <w:sz w:val="18"/>
                <w:szCs w:val="18"/>
              </w:rPr>
            </w:pPr>
          </w:p>
          <w:p w14:paraId="184DB88F" w14:textId="77777777" w:rsidR="005F2A50" w:rsidRDefault="005F2A50" w:rsidP="000016A3">
            <w:pPr>
              <w:ind w:firstLine="709"/>
              <w:jc w:val="both"/>
              <w:rPr>
                <w:rFonts w:ascii="Times New Roman" w:hAnsi="Times New Roman" w:cs="Times New Roman"/>
                <w:noProof/>
                <w:sz w:val="18"/>
                <w:szCs w:val="18"/>
              </w:rPr>
            </w:pPr>
          </w:p>
          <w:p w14:paraId="78AE167E" w14:textId="77777777" w:rsidR="005F2A50" w:rsidRDefault="005F2A50" w:rsidP="000016A3">
            <w:pPr>
              <w:ind w:firstLine="709"/>
              <w:jc w:val="both"/>
              <w:rPr>
                <w:rFonts w:ascii="Times New Roman" w:hAnsi="Times New Roman" w:cs="Times New Roman"/>
                <w:noProof/>
                <w:sz w:val="18"/>
                <w:szCs w:val="18"/>
              </w:rPr>
            </w:pPr>
          </w:p>
          <w:p w14:paraId="49A1EA17" w14:textId="77777777" w:rsidR="005F2A50" w:rsidRDefault="005F2A50" w:rsidP="000016A3">
            <w:pPr>
              <w:ind w:firstLine="709"/>
              <w:jc w:val="both"/>
              <w:rPr>
                <w:rFonts w:ascii="Times New Roman" w:hAnsi="Times New Roman" w:cs="Times New Roman"/>
                <w:noProof/>
                <w:sz w:val="18"/>
                <w:szCs w:val="18"/>
              </w:rPr>
            </w:pPr>
          </w:p>
          <w:p w14:paraId="639E5A2E" w14:textId="77777777" w:rsidR="005F2A50" w:rsidRDefault="005F2A50" w:rsidP="00515FFF">
            <w:pPr>
              <w:rPr>
                <w:rFonts w:ascii="Times New Roman" w:hAnsi="Times New Roman" w:cs="Times New Roman"/>
                <w:noProof/>
                <w:sz w:val="18"/>
                <w:szCs w:val="18"/>
              </w:rPr>
            </w:pPr>
          </w:p>
          <w:p w14:paraId="4CF69125" w14:textId="77777777" w:rsidR="00515FFF" w:rsidRPr="001644E8" w:rsidRDefault="00515FFF" w:rsidP="00515FFF">
            <w:pPr>
              <w:rPr>
                <w:rFonts w:ascii="Times New Roman" w:hAnsi="Times New Roman" w:cs="Times New Roman"/>
              </w:rPr>
            </w:pPr>
            <w:r w:rsidRPr="001644E8">
              <w:rPr>
                <w:rFonts w:ascii="Times New Roman" w:hAnsi="Times New Roman" w:cs="Times New Roman"/>
                <w:sz w:val="18"/>
                <w:szCs w:val="18"/>
              </w:rPr>
              <w:t>(3)</w:t>
            </w:r>
            <w:r w:rsidRPr="001644E8">
              <w:rPr>
                <w:rFonts w:ascii="Times New Roman" w:hAnsi="Times New Roman" w:cs="Times New Roman"/>
                <w:noProof/>
                <w:sz w:val="18"/>
                <w:szCs w:val="18"/>
              </w:rPr>
              <w:t xml:space="preserve"> Bu grup ilaçlar kombine olarak kullanılamayacaktır.</w:t>
            </w:r>
          </w:p>
        </w:tc>
        <w:tc>
          <w:tcPr>
            <w:tcW w:w="4672" w:type="dxa"/>
          </w:tcPr>
          <w:p w14:paraId="2A2B0AA4" w14:textId="77777777" w:rsidR="00C50666" w:rsidRPr="00C50666" w:rsidRDefault="00C50666" w:rsidP="00C50666">
            <w:pPr>
              <w:pStyle w:val="3-normalyaz0"/>
              <w:tabs>
                <w:tab w:val="left" w:pos="709"/>
              </w:tabs>
              <w:spacing w:before="0" w:beforeAutospacing="0" w:after="0" w:afterAutospacing="0" w:line="240" w:lineRule="exact"/>
              <w:ind w:firstLine="426"/>
              <w:jc w:val="both"/>
              <w:rPr>
                <w:b/>
                <w:color w:val="00B050"/>
                <w:sz w:val="18"/>
                <w:szCs w:val="18"/>
              </w:rPr>
            </w:pPr>
            <w:r w:rsidRPr="00C50666">
              <w:rPr>
                <w:b/>
                <w:color w:val="00B050"/>
                <w:sz w:val="18"/>
                <w:szCs w:val="18"/>
              </w:rPr>
              <w:t xml:space="preserve">4.2.33.A – Yaş tip yaşa bağlı </w:t>
            </w:r>
            <w:proofErr w:type="spellStart"/>
            <w:r w:rsidRPr="00C50666">
              <w:rPr>
                <w:b/>
                <w:color w:val="00B050"/>
                <w:sz w:val="18"/>
                <w:szCs w:val="18"/>
              </w:rPr>
              <w:t>makula</w:t>
            </w:r>
            <w:proofErr w:type="spellEnd"/>
            <w:r w:rsidRPr="00C50666">
              <w:rPr>
                <w:b/>
                <w:color w:val="00B050"/>
                <w:sz w:val="18"/>
                <w:szCs w:val="18"/>
              </w:rPr>
              <w:t xml:space="preserve"> dejenerasyonu tedavisinde kullanılan ilaçların kullanım ilkeleri</w:t>
            </w:r>
          </w:p>
          <w:p w14:paraId="5043F305" w14:textId="77777777" w:rsidR="00C50666" w:rsidRDefault="00C50666" w:rsidP="00515FFF">
            <w:pPr>
              <w:spacing w:line="240" w:lineRule="atLeast"/>
              <w:ind w:firstLine="566"/>
              <w:jc w:val="both"/>
              <w:rPr>
                <w:rFonts w:ascii="Times New Roman" w:eastAsia="Times New Roman" w:hAnsi="Times New Roman" w:cs="Times New Roman"/>
                <w:color w:val="00B050"/>
                <w:sz w:val="18"/>
                <w:szCs w:val="18"/>
                <w:lang w:eastAsia="tr-TR"/>
              </w:rPr>
            </w:pPr>
          </w:p>
          <w:p w14:paraId="59CEDE8E" w14:textId="77777777" w:rsidR="00515FFF" w:rsidRPr="003B01F8" w:rsidRDefault="00C50666" w:rsidP="00515FFF">
            <w:pPr>
              <w:spacing w:line="240" w:lineRule="atLeast"/>
              <w:ind w:firstLine="566"/>
              <w:jc w:val="both"/>
              <w:rPr>
                <w:rFonts w:ascii="Times New Roman" w:eastAsia="Times New Roman" w:hAnsi="Times New Roman" w:cs="Times New Roman"/>
                <w:color w:val="00B050"/>
                <w:sz w:val="18"/>
                <w:szCs w:val="18"/>
                <w:lang w:eastAsia="tr-TR"/>
              </w:rPr>
            </w:pPr>
            <w:r w:rsidRPr="003B01F8">
              <w:rPr>
                <w:rFonts w:ascii="Times New Roman" w:eastAsia="Times New Roman" w:hAnsi="Times New Roman" w:cs="Times New Roman"/>
                <w:color w:val="00B050"/>
                <w:sz w:val="18"/>
                <w:szCs w:val="18"/>
                <w:lang w:eastAsia="tr-TR"/>
              </w:rPr>
              <w:t xml:space="preserve"> </w:t>
            </w:r>
            <w:r w:rsidR="00515FFF" w:rsidRPr="003B01F8">
              <w:rPr>
                <w:rFonts w:ascii="Times New Roman" w:eastAsia="Times New Roman" w:hAnsi="Times New Roman" w:cs="Times New Roman"/>
                <w:color w:val="00B050"/>
                <w:sz w:val="18"/>
                <w:szCs w:val="18"/>
                <w:lang w:eastAsia="tr-TR"/>
              </w:rPr>
              <w:t>(2) </w:t>
            </w:r>
            <w:proofErr w:type="spellStart"/>
            <w:r w:rsidR="00515FFF" w:rsidRPr="003B01F8">
              <w:rPr>
                <w:rFonts w:ascii="Times New Roman" w:eastAsia="Times New Roman" w:hAnsi="Times New Roman" w:cs="Times New Roman"/>
                <w:color w:val="00B050"/>
                <w:sz w:val="18"/>
                <w:szCs w:val="18"/>
                <w:lang w:eastAsia="tr-TR"/>
              </w:rPr>
              <w:t>Ranibizumab</w:t>
            </w:r>
            <w:proofErr w:type="spellEnd"/>
            <w:r w:rsidR="00515FFF" w:rsidRPr="003B01F8">
              <w:rPr>
                <w:rFonts w:ascii="Times New Roman" w:eastAsia="Times New Roman" w:hAnsi="Times New Roman" w:cs="Times New Roman"/>
                <w:color w:val="00B050"/>
                <w:sz w:val="18"/>
                <w:szCs w:val="18"/>
                <w:lang w:eastAsia="tr-TR"/>
              </w:rPr>
              <w:t> ve </w:t>
            </w:r>
            <w:proofErr w:type="spellStart"/>
            <w:r w:rsidR="00515FFF" w:rsidRPr="003B01F8">
              <w:rPr>
                <w:rFonts w:ascii="Times New Roman" w:eastAsia="Times New Roman" w:hAnsi="Times New Roman" w:cs="Times New Roman"/>
                <w:color w:val="00B050"/>
                <w:sz w:val="18"/>
                <w:szCs w:val="18"/>
                <w:lang w:eastAsia="tr-TR"/>
              </w:rPr>
              <w:t>aflibersept</w:t>
            </w:r>
            <w:proofErr w:type="spellEnd"/>
            <w:r w:rsidR="00515FFF" w:rsidRPr="003B01F8">
              <w:rPr>
                <w:rFonts w:ascii="Times New Roman" w:eastAsia="Times New Roman" w:hAnsi="Times New Roman" w:cs="Times New Roman"/>
                <w:color w:val="00B050"/>
                <w:sz w:val="18"/>
                <w:szCs w:val="18"/>
                <w:lang w:eastAsia="tr-TR"/>
              </w:rPr>
              <w:t>; hasta </w:t>
            </w:r>
            <w:proofErr w:type="spellStart"/>
            <w:r w:rsidR="00515FFF" w:rsidRPr="003B01F8">
              <w:rPr>
                <w:rFonts w:ascii="Times New Roman" w:eastAsia="Times New Roman" w:hAnsi="Times New Roman" w:cs="Times New Roman"/>
                <w:color w:val="00B050"/>
                <w:sz w:val="18"/>
                <w:szCs w:val="18"/>
                <w:lang w:eastAsia="tr-TR"/>
              </w:rPr>
              <w:t>anamnezi</w:t>
            </w:r>
            <w:proofErr w:type="spellEnd"/>
            <w:r w:rsidR="00515FFF" w:rsidRPr="003B01F8">
              <w:rPr>
                <w:rFonts w:ascii="Times New Roman" w:eastAsia="Times New Roman" w:hAnsi="Times New Roman" w:cs="Times New Roman"/>
                <w:color w:val="00B050"/>
                <w:sz w:val="18"/>
                <w:szCs w:val="18"/>
                <w:lang w:eastAsia="tr-TR"/>
              </w:rPr>
              <w:t>, FFA (</w:t>
            </w:r>
            <w:proofErr w:type="spellStart"/>
            <w:r w:rsidR="00515FFF" w:rsidRPr="003B01F8">
              <w:rPr>
                <w:rFonts w:ascii="Times New Roman" w:eastAsia="Times New Roman" w:hAnsi="Times New Roman" w:cs="Times New Roman"/>
                <w:color w:val="00B050"/>
                <w:sz w:val="18"/>
                <w:szCs w:val="18"/>
                <w:lang w:eastAsia="tr-TR"/>
              </w:rPr>
              <w:t>kontrendikasyonu</w:t>
            </w:r>
            <w:proofErr w:type="spellEnd"/>
            <w:r w:rsidR="00515FFF" w:rsidRPr="003B01F8">
              <w:rPr>
                <w:rFonts w:ascii="Times New Roman" w:eastAsia="Times New Roman" w:hAnsi="Times New Roman" w:cs="Times New Roman"/>
                <w:color w:val="00B050"/>
                <w:sz w:val="18"/>
                <w:szCs w:val="18"/>
                <w:lang w:eastAsia="tr-TR"/>
              </w:rPr>
              <w:t> yoksa) ve lezyona ait renkli resim ve/veya OKT varlığına ait bilgiler 3 ay süreli sağlık kurulu raporunda belirtilerek 4 (dört) ila 6 (altı) hafta arayla 3 kez yükleme dozuyla başlanır. Yükleme dozları arasındaki sürenin hastaya bağlı sebeplerle 6 (altı) haftanın üzerine çıkması söz konusu olduğu takdirde bu durumun belirtildiği sağlık kurulu raporuna istinaden 4-6 hafta ara ile yükleme dozunun yeniden tekrarlanması gerekmektedir. Yükleme dozunun tamamlanması sonunda hastalar izlenerek göz dibi bulguları, görme keskinliği ve optik </w:t>
            </w:r>
            <w:proofErr w:type="spellStart"/>
            <w:r w:rsidR="00515FFF" w:rsidRPr="003B01F8">
              <w:rPr>
                <w:rFonts w:ascii="Times New Roman" w:eastAsia="Times New Roman" w:hAnsi="Times New Roman" w:cs="Times New Roman"/>
                <w:color w:val="00B050"/>
                <w:sz w:val="18"/>
                <w:szCs w:val="18"/>
                <w:lang w:eastAsia="tr-TR"/>
              </w:rPr>
              <w:t>koherens</w:t>
            </w:r>
            <w:proofErr w:type="spellEnd"/>
            <w:r w:rsidR="00515FFF" w:rsidRPr="003B01F8">
              <w:rPr>
                <w:rFonts w:ascii="Times New Roman" w:eastAsia="Times New Roman" w:hAnsi="Times New Roman" w:cs="Times New Roman"/>
                <w:color w:val="00B050"/>
                <w:sz w:val="18"/>
                <w:szCs w:val="18"/>
                <w:lang w:eastAsia="tr-TR"/>
              </w:rPr>
              <w:t> tomografileri (OKT) değerlendirilir. Tedavinin devamında bu bulgular ve tedaviye devam kararı her uygulama için düzenlenecek yeni sağlık kurulu raporunda belirtilir. Devam tedavisi, ilacın Sağlık Bakanlığınca ruhsatlı </w:t>
            </w:r>
            <w:proofErr w:type="spellStart"/>
            <w:r w:rsidR="00515FFF" w:rsidRPr="003B01F8">
              <w:rPr>
                <w:rFonts w:ascii="Times New Roman" w:eastAsia="Times New Roman" w:hAnsi="Times New Roman" w:cs="Times New Roman"/>
                <w:color w:val="00B050"/>
                <w:sz w:val="18"/>
                <w:szCs w:val="18"/>
                <w:lang w:eastAsia="tr-TR"/>
              </w:rPr>
              <w:t>endikasyonu</w:t>
            </w:r>
            <w:proofErr w:type="spellEnd"/>
            <w:r w:rsidR="00515FFF" w:rsidRPr="003B01F8">
              <w:rPr>
                <w:rFonts w:ascii="Times New Roman" w:eastAsia="Times New Roman" w:hAnsi="Times New Roman" w:cs="Times New Roman"/>
                <w:color w:val="00B050"/>
                <w:sz w:val="18"/>
                <w:szCs w:val="18"/>
                <w:lang w:eastAsia="tr-TR"/>
              </w:rPr>
              <w:t>/kullanım şeklinde yer alan esaslar doğrultusunda sürdürülecektir. Tedaviye alınan olumlu cevaba göre Sağlık Bakanlığınca ruhsatlı </w:t>
            </w:r>
            <w:proofErr w:type="spellStart"/>
            <w:r w:rsidR="00515FFF" w:rsidRPr="003B01F8">
              <w:rPr>
                <w:rFonts w:ascii="Times New Roman" w:eastAsia="Times New Roman" w:hAnsi="Times New Roman" w:cs="Times New Roman"/>
                <w:color w:val="00B050"/>
                <w:sz w:val="18"/>
                <w:szCs w:val="18"/>
                <w:lang w:eastAsia="tr-TR"/>
              </w:rPr>
              <w:t>endikasyonu</w:t>
            </w:r>
            <w:proofErr w:type="spellEnd"/>
            <w:r w:rsidR="00515FFF" w:rsidRPr="003B01F8">
              <w:rPr>
                <w:rFonts w:ascii="Times New Roman" w:eastAsia="Times New Roman" w:hAnsi="Times New Roman" w:cs="Times New Roman"/>
                <w:color w:val="00B050"/>
                <w:sz w:val="18"/>
                <w:szCs w:val="18"/>
                <w:lang w:eastAsia="tr-TR"/>
              </w:rPr>
              <w:t>/kullanım şeklinde yer alan esaslar doğrultusunda tedaviye ara verilmesi durumunda yeniden tedavi, başlangıç kriterlerine uygun olarak düzenlenmiş sağlık kurulu raporuna istinaden ara vermeden önce kullanılan ilaç ile mümkündür. Bu durumda yeniden yükleme dozu şartı aranmayacaktır. Tedavide ilaç değişimi bir defaya mahsus olmak üzere, ilk tedaviye başlanan ilaç ile yükleme dozu tamamlandıktan sonra devam edecek tedaviler esnasında yapılacak değerlendirme sonucuna göre, hekim tarafından uygun görülen durumda başlangıç kriterlerine uygun olarak düzenlenmiş, değişimin gerekçesinin belirtildiği sağlık kurulu raporu ile mümkün bulunmaktadır. İlaç değişimi yapıldığında yeniden yükleme dozu yapılması şartı aranmayacaktır.  Yükleme dozu tamamlanmaksızın ilaç değişimi hasta bazında Sağlık Bakanlığı </w:t>
            </w:r>
            <w:proofErr w:type="spellStart"/>
            <w:r w:rsidR="00515FFF" w:rsidRPr="003B01F8">
              <w:rPr>
                <w:rFonts w:ascii="Times New Roman" w:eastAsia="Times New Roman" w:hAnsi="Times New Roman" w:cs="Times New Roman"/>
                <w:color w:val="00B050"/>
                <w:sz w:val="18"/>
                <w:szCs w:val="18"/>
                <w:lang w:eastAsia="tr-TR"/>
              </w:rPr>
              <w:t>endikasyon</w:t>
            </w:r>
            <w:proofErr w:type="spellEnd"/>
            <w:r w:rsidR="00515FFF" w:rsidRPr="003B01F8">
              <w:rPr>
                <w:rFonts w:ascii="Times New Roman" w:eastAsia="Times New Roman" w:hAnsi="Times New Roman" w:cs="Times New Roman"/>
                <w:color w:val="00B050"/>
                <w:sz w:val="18"/>
                <w:szCs w:val="18"/>
                <w:lang w:eastAsia="tr-TR"/>
              </w:rPr>
              <w:t> dışı ilaç kullanı</w:t>
            </w:r>
            <w:r w:rsidR="003B01F8" w:rsidRPr="003B01F8">
              <w:rPr>
                <w:rFonts w:ascii="Times New Roman" w:eastAsia="Times New Roman" w:hAnsi="Times New Roman" w:cs="Times New Roman"/>
                <w:color w:val="00B050"/>
                <w:sz w:val="18"/>
                <w:szCs w:val="18"/>
                <w:lang w:eastAsia="tr-TR"/>
              </w:rPr>
              <w:t>mı onayına istinaden mümkündür.</w:t>
            </w:r>
          </w:p>
          <w:p w14:paraId="703CE252" w14:textId="77777777" w:rsidR="00515FFF" w:rsidRPr="00CE4324" w:rsidRDefault="007422DA" w:rsidP="005F2A50">
            <w:pPr>
              <w:spacing w:line="240" w:lineRule="atLeast"/>
              <w:jc w:val="both"/>
              <w:rPr>
                <w:rFonts w:ascii="Times New Roman" w:eastAsia="Times New Roman" w:hAnsi="Times New Roman" w:cs="Times New Roman"/>
                <w:color w:val="00B050"/>
                <w:sz w:val="19"/>
                <w:szCs w:val="19"/>
                <w:lang w:eastAsia="tr-TR"/>
              </w:rPr>
            </w:pPr>
            <w:r w:rsidRPr="001644E8">
              <w:rPr>
                <w:rFonts w:ascii="Times New Roman" w:hAnsi="Times New Roman" w:cs="Times New Roman"/>
                <w:sz w:val="18"/>
                <w:szCs w:val="18"/>
              </w:rPr>
              <w:t>(3)</w:t>
            </w:r>
            <w:r w:rsidRPr="001644E8">
              <w:rPr>
                <w:rFonts w:ascii="Times New Roman" w:hAnsi="Times New Roman" w:cs="Times New Roman"/>
                <w:noProof/>
                <w:sz w:val="18"/>
                <w:szCs w:val="18"/>
              </w:rPr>
              <w:t xml:space="preserve"> Bu grup ilaçlar kombine olarak kullanılamayacaktır.</w:t>
            </w:r>
            <w:r>
              <w:rPr>
                <w:rFonts w:ascii="Times New Roman" w:hAnsi="Times New Roman" w:cs="Times New Roman"/>
                <w:noProof/>
                <w:sz w:val="18"/>
                <w:szCs w:val="18"/>
              </w:rPr>
              <w:t xml:space="preserve"> </w:t>
            </w:r>
            <w:r w:rsidRPr="00CE4324">
              <w:rPr>
                <w:rFonts w:ascii="Times New Roman" w:eastAsia="Times New Roman" w:hAnsi="Times New Roman" w:cs="Times New Roman"/>
                <w:color w:val="00B050"/>
                <w:sz w:val="18"/>
                <w:szCs w:val="18"/>
                <w:lang w:eastAsia="tr-TR"/>
              </w:rPr>
              <w:t>Farklı göze kullanımlar kombine kullanım olarak değerlendirilmez.</w:t>
            </w:r>
          </w:p>
          <w:p w14:paraId="6AC363D7" w14:textId="77777777" w:rsidR="00515FFF" w:rsidRDefault="00515FFF" w:rsidP="00CE4324">
            <w:pPr>
              <w:spacing w:line="240" w:lineRule="atLeast"/>
              <w:jc w:val="both"/>
            </w:pPr>
          </w:p>
        </w:tc>
      </w:tr>
      <w:tr w:rsidR="0009066A" w14:paraId="7BF444B1" w14:textId="77777777" w:rsidTr="005C4C98">
        <w:tc>
          <w:tcPr>
            <w:tcW w:w="4390" w:type="dxa"/>
          </w:tcPr>
          <w:p w14:paraId="1E08A165" w14:textId="77777777" w:rsidR="00515FFF" w:rsidRPr="004318A8" w:rsidRDefault="00515FFF" w:rsidP="00515FFF">
            <w:pPr>
              <w:keepNext/>
              <w:keepLines/>
              <w:ind w:firstLine="567"/>
              <w:jc w:val="both"/>
              <w:outlineLvl w:val="3"/>
              <w:rPr>
                <w:rFonts w:ascii="Times New Roman" w:hAnsi="Times New Roman" w:cs="Times New Roman"/>
                <w:b/>
                <w:bCs/>
                <w:iCs/>
                <w:sz w:val="18"/>
                <w:szCs w:val="18"/>
              </w:rPr>
            </w:pPr>
            <w:proofErr w:type="gramStart"/>
            <w:r w:rsidRPr="004318A8">
              <w:rPr>
                <w:rFonts w:ascii="Times New Roman" w:hAnsi="Times New Roman" w:cs="Times New Roman"/>
                <w:b/>
                <w:bCs/>
                <w:iCs/>
                <w:sz w:val="18"/>
                <w:szCs w:val="18"/>
              </w:rPr>
              <w:lastRenderedPageBreak/>
              <w:t>4.2.33.B -</w:t>
            </w:r>
            <w:proofErr w:type="gramEnd"/>
            <w:r w:rsidRPr="004318A8">
              <w:rPr>
                <w:rFonts w:ascii="Times New Roman" w:hAnsi="Times New Roman" w:cs="Times New Roman"/>
                <w:b/>
                <w:bCs/>
                <w:iCs/>
                <w:sz w:val="18"/>
                <w:szCs w:val="18"/>
              </w:rPr>
              <w:t xml:space="preserve"> Retina </w:t>
            </w:r>
            <w:proofErr w:type="spellStart"/>
            <w:r w:rsidRPr="004318A8">
              <w:rPr>
                <w:rFonts w:ascii="Times New Roman" w:hAnsi="Times New Roman" w:cs="Times New Roman"/>
                <w:b/>
                <w:bCs/>
                <w:iCs/>
                <w:sz w:val="18"/>
                <w:szCs w:val="18"/>
              </w:rPr>
              <w:t>ven</w:t>
            </w:r>
            <w:proofErr w:type="spellEnd"/>
            <w:r w:rsidRPr="004318A8">
              <w:rPr>
                <w:rFonts w:ascii="Times New Roman" w:hAnsi="Times New Roman" w:cs="Times New Roman"/>
                <w:b/>
                <w:bCs/>
                <w:iCs/>
                <w:sz w:val="18"/>
                <w:szCs w:val="18"/>
              </w:rPr>
              <w:t xml:space="preserve"> tıkanıklığı ve santral </w:t>
            </w:r>
            <w:proofErr w:type="spellStart"/>
            <w:r w:rsidRPr="004318A8">
              <w:rPr>
                <w:rFonts w:ascii="Times New Roman" w:hAnsi="Times New Roman" w:cs="Times New Roman"/>
                <w:b/>
                <w:bCs/>
                <w:iCs/>
                <w:sz w:val="18"/>
                <w:szCs w:val="18"/>
              </w:rPr>
              <w:t>retinal</w:t>
            </w:r>
            <w:proofErr w:type="spellEnd"/>
            <w:r w:rsidRPr="004318A8">
              <w:rPr>
                <w:rFonts w:ascii="Times New Roman" w:hAnsi="Times New Roman" w:cs="Times New Roman"/>
                <w:b/>
                <w:bCs/>
                <w:iCs/>
                <w:sz w:val="18"/>
                <w:szCs w:val="18"/>
              </w:rPr>
              <w:t xml:space="preserve"> </w:t>
            </w:r>
            <w:proofErr w:type="spellStart"/>
            <w:r w:rsidRPr="004318A8">
              <w:rPr>
                <w:rFonts w:ascii="Times New Roman" w:hAnsi="Times New Roman" w:cs="Times New Roman"/>
                <w:b/>
                <w:bCs/>
                <w:iCs/>
                <w:sz w:val="18"/>
                <w:szCs w:val="18"/>
              </w:rPr>
              <w:t>ven</w:t>
            </w:r>
            <w:proofErr w:type="spellEnd"/>
            <w:r w:rsidRPr="004318A8">
              <w:rPr>
                <w:rFonts w:ascii="Times New Roman" w:hAnsi="Times New Roman" w:cs="Times New Roman"/>
                <w:b/>
                <w:bCs/>
                <w:iCs/>
                <w:sz w:val="18"/>
                <w:szCs w:val="18"/>
              </w:rPr>
              <w:t xml:space="preserve"> tıkanıklığında ilaç kullanım ilkeleri</w:t>
            </w:r>
          </w:p>
          <w:p w14:paraId="4C24690C" w14:textId="77777777" w:rsidR="00515FFF" w:rsidRPr="004318A8" w:rsidRDefault="00515FFF" w:rsidP="003B040D">
            <w:pPr>
              <w:tabs>
                <w:tab w:val="left" w:pos="602"/>
              </w:tabs>
              <w:jc w:val="both"/>
              <w:outlineLvl w:val="4"/>
              <w:rPr>
                <w:rFonts w:ascii="Times New Roman" w:hAnsi="Times New Roman" w:cs="Times New Roman"/>
                <w:sz w:val="18"/>
                <w:szCs w:val="18"/>
              </w:rPr>
            </w:pPr>
            <w:r w:rsidRPr="004318A8">
              <w:rPr>
                <w:rFonts w:ascii="Times New Roman" w:hAnsi="Times New Roman" w:cs="Times New Roman"/>
                <w:sz w:val="18"/>
                <w:szCs w:val="18"/>
              </w:rPr>
              <w:t>(2)</w:t>
            </w:r>
            <w:r w:rsidRPr="004318A8">
              <w:rPr>
                <w:rFonts w:ascii="Times New Roman" w:hAnsi="Times New Roman" w:cs="Times New Roman"/>
                <w:b/>
                <w:sz w:val="18"/>
                <w:szCs w:val="18"/>
              </w:rPr>
              <w:t xml:space="preserve"> </w:t>
            </w:r>
            <w:proofErr w:type="spellStart"/>
            <w:r w:rsidRPr="004318A8">
              <w:rPr>
                <w:rFonts w:ascii="Times New Roman" w:hAnsi="Times New Roman" w:cs="Times New Roman"/>
                <w:sz w:val="18"/>
                <w:szCs w:val="18"/>
              </w:rPr>
              <w:t>Ranibizumab</w:t>
            </w:r>
            <w:proofErr w:type="spellEnd"/>
            <w:r w:rsidRPr="004318A8">
              <w:rPr>
                <w:rFonts w:ascii="Times New Roman" w:eastAsia="Calibri" w:hAnsi="Times New Roman" w:cs="Times New Roman"/>
                <w:noProof/>
                <w:sz w:val="18"/>
                <w:szCs w:val="18"/>
                <w:lang w:val="en-US"/>
              </w:rPr>
              <w:t xml:space="preserve"> ve aflibersept</w:t>
            </w:r>
            <w:r w:rsidRPr="004318A8">
              <w:rPr>
                <w:rFonts w:ascii="Times New Roman" w:hAnsi="Times New Roman" w:cs="Times New Roman"/>
                <w:sz w:val="18"/>
                <w:szCs w:val="18"/>
              </w:rPr>
              <w:t xml:space="preserve"> </w:t>
            </w:r>
            <w:proofErr w:type="spellStart"/>
            <w:r w:rsidRPr="004318A8">
              <w:rPr>
                <w:rFonts w:ascii="Times New Roman" w:hAnsi="Times New Roman" w:cs="Times New Roman"/>
                <w:sz w:val="18"/>
                <w:szCs w:val="18"/>
              </w:rPr>
              <w:t>deksametazon</w:t>
            </w:r>
            <w:proofErr w:type="spellEnd"/>
            <w:r w:rsidRPr="004318A8">
              <w:rPr>
                <w:rFonts w:ascii="Times New Roman" w:hAnsi="Times New Roman" w:cs="Times New Roman"/>
                <w:sz w:val="18"/>
                <w:szCs w:val="18"/>
              </w:rPr>
              <w:t xml:space="preserve"> </w:t>
            </w:r>
            <w:proofErr w:type="spellStart"/>
            <w:r w:rsidRPr="004318A8">
              <w:rPr>
                <w:rFonts w:ascii="Times New Roman" w:hAnsi="Times New Roman" w:cs="Times New Roman"/>
                <w:sz w:val="18"/>
                <w:szCs w:val="18"/>
              </w:rPr>
              <w:t>intravitreal</w:t>
            </w:r>
            <w:proofErr w:type="spellEnd"/>
            <w:r w:rsidRPr="004318A8">
              <w:rPr>
                <w:rFonts w:ascii="Times New Roman" w:hAnsi="Times New Roman" w:cs="Times New Roman"/>
                <w:sz w:val="18"/>
                <w:szCs w:val="18"/>
              </w:rPr>
              <w:t xml:space="preserve"> </w:t>
            </w:r>
            <w:proofErr w:type="spellStart"/>
            <w:r w:rsidRPr="004318A8">
              <w:rPr>
                <w:rFonts w:ascii="Times New Roman" w:hAnsi="Times New Roman" w:cs="Times New Roman"/>
                <w:sz w:val="18"/>
                <w:szCs w:val="18"/>
              </w:rPr>
              <w:t>implant</w:t>
            </w:r>
            <w:proofErr w:type="spellEnd"/>
            <w:r w:rsidRPr="004318A8">
              <w:rPr>
                <w:rFonts w:ascii="Times New Roman" w:hAnsi="Times New Roman" w:cs="Times New Roman"/>
                <w:sz w:val="18"/>
                <w:szCs w:val="18"/>
              </w:rPr>
              <w:t xml:space="preserve"> kullanımı uygun olmayan veya yanıt alınamayan hastalarda kullanılabilir.</w:t>
            </w:r>
            <w:r w:rsidRPr="004318A8">
              <w:rPr>
                <w:rFonts w:ascii="Times New Roman" w:hAnsi="Times New Roman" w:cs="Times New Roman"/>
                <w:b/>
                <w:sz w:val="18"/>
                <w:szCs w:val="18"/>
              </w:rPr>
              <w:t xml:space="preserve"> </w:t>
            </w:r>
            <w:proofErr w:type="spellStart"/>
            <w:r w:rsidRPr="004318A8">
              <w:rPr>
                <w:rFonts w:ascii="Times New Roman" w:hAnsi="Times New Roman" w:cs="Times New Roman"/>
                <w:sz w:val="18"/>
                <w:szCs w:val="18"/>
              </w:rPr>
              <w:t>Ranibizumab</w:t>
            </w:r>
            <w:proofErr w:type="spellEnd"/>
            <w:r w:rsidRPr="004318A8">
              <w:rPr>
                <w:rFonts w:ascii="Times New Roman" w:eastAsia="Calibri" w:hAnsi="Times New Roman" w:cs="Times New Roman"/>
                <w:noProof/>
                <w:sz w:val="18"/>
                <w:szCs w:val="18"/>
                <w:lang w:val="en-US"/>
              </w:rPr>
              <w:t xml:space="preserve"> ve aflibersept</w:t>
            </w:r>
            <w:r w:rsidRPr="004318A8">
              <w:rPr>
                <w:rFonts w:ascii="Times New Roman" w:hAnsi="Times New Roman" w:cs="Times New Roman"/>
                <w:sz w:val="18"/>
                <w:szCs w:val="18"/>
              </w:rPr>
              <w:t xml:space="preserve">; </w:t>
            </w:r>
            <w:proofErr w:type="spellStart"/>
            <w:r w:rsidRPr="004318A8">
              <w:rPr>
                <w:rFonts w:ascii="Times New Roman" w:hAnsi="Times New Roman" w:cs="Times New Roman"/>
                <w:sz w:val="18"/>
                <w:szCs w:val="18"/>
              </w:rPr>
              <w:t>intravitreal</w:t>
            </w:r>
            <w:proofErr w:type="spellEnd"/>
            <w:r w:rsidRPr="004318A8">
              <w:rPr>
                <w:rFonts w:ascii="Times New Roman" w:hAnsi="Times New Roman" w:cs="Times New Roman"/>
                <w:sz w:val="18"/>
                <w:szCs w:val="18"/>
              </w:rPr>
              <w:t xml:space="preserve"> </w:t>
            </w:r>
            <w:proofErr w:type="spellStart"/>
            <w:r w:rsidRPr="004318A8">
              <w:rPr>
                <w:rFonts w:ascii="Times New Roman" w:hAnsi="Times New Roman" w:cs="Times New Roman"/>
                <w:sz w:val="18"/>
                <w:szCs w:val="18"/>
              </w:rPr>
              <w:t>implant</w:t>
            </w:r>
            <w:proofErr w:type="spellEnd"/>
            <w:r w:rsidRPr="004318A8">
              <w:rPr>
                <w:rFonts w:ascii="Times New Roman" w:hAnsi="Times New Roman" w:cs="Times New Roman"/>
                <w:sz w:val="18"/>
                <w:szCs w:val="18"/>
              </w:rPr>
              <w:t xml:space="preserve"> kullanılamama gerekçesi ile birlikte hasta </w:t>
            </w:r>
            <w:proofErr w:type="spellStart"/>
            <w:r w:rsidRPr="004318A8">
              <w:rPr>
                <w:rFonts w:ascii="Times New Roman" w:hAnsi="Times New Roman" w:cs="Times New Roman"/>
                <w:sz w:val="18"/>
                <w:szCs w:val="18"/>
              </w:rPr>
              <w:t>anamnezi</w:t>
            </w:r>
            <w:proofErr w:type="spellEnd"/>
            <w:r w:rsidRPr="004318A8">
              <w:rPr>
                <w:rFonts w:ascii="Times New Roman" w:hAnsi="Times New Roman" w:cs="Times New Roman"/>
                <w:sz w:val="18"/>
                <w:szCs w:val="18"/>
              </w:rPr>
              <w:t>, FFA (</w:t>
            </w:r>
            <w:proofErr w:type="spellStart"/>
            <w:r w:rsidRPr="004318A8">
              <w:rPr>
                <w:rFonts w:ascii="Times New Roman" w:hAnsi="Times New Roman" w:cs="Times New Roman"/>
                <w:sz w:val="18"/>
                <w:szCs w:val="18"/>
              </w:rPr>
              <w:t>kontrendikasyonu</w:t>
            </w:r>
            <w:proofErr w:type="spellEnd"/>
            <w:r w:rsidRPr="004318A8">
              <w:rPr>
                <w:rFonts w:ascii="Times New Roman" w:hAnsi="Times New Roman" w:cs="Times New Roman"/>
                <w:sz w:val="18"/>
                <w:szCs w:val="18"/>
              </w:rPr>
              <w:t xml:space="preserve"> </w:t>
            </w:r>
            <w:proofErr w:type="gramStart"/>
            <w:r w:rsidRPr="004318A8">
              <w:rPr>
                <w:rFonts w:ascii="Times New Roman" w:hAnsi="Times New Roman" w:cs="Times New Roman"/>
                <w:sz w:val="18"/>
                <w:szCs w:val="18"/>
              </w:rPr>
              <w:t>yoksa)  ve</w:t>
            </w:r>
            <w:proofErr w:type="gramEnd"/>
            <w:r w:rsidRPr="004318A8">
              <w:rPr>
                <w:rFonts w:ascii="Times New Roman" w:hAnsi="Times New Roman" w:cs="Times New Roman"/>
                <w:sz w:val="18"/>
                <w:szCs w:val="18"/>
              </w:rPr>
              <w:t xml:space="preserve"> lezyona ait renkli resim varlığına ait bilgiler 3 ay süreli sağlık kurulu raporunda belirtilerek </w:t>
            </w:r>
            <w:r w:rsidRPr="00BC7A7A">
              <w:rPr>
                <w:rFonts w:ascii="Times New Roman" w:hAnsi="Times New Roman" w:cs="Times New Roman"/>
                <w:strike/>
                <w:color w:val="FF0000"/>
                <w:sz w:val="18"/>
                <w:szCs w:val="18"/>
              </w:rPr>
              <w:t>birer ay</w:t>
            </w:r>
            <w:r w:rsidRPr="004318A8">
              <w:rPr>
                <w:rFonts w:ascii="Times New Roman" w:hAnsi="Times New Roman" w:cs="Times New Roman"/>
                <w:sz w:val="18"/>
                <w:szCs w:val="18"/>
              </w:rPr>
              <w:t xml:space="preserve"> arayla 3 kez yükleme dozuyla başlanır. Hastalar izlenerek göz dibi bulguları, görme keskinliği ve optik </w:t>
            </w:r>
            <w:proofErr w:type="spellStart"/>
            <w:r w:rsidRPr="004318A8">
              <w:rPr>
                <w:rFonts w:ascii="Times New Roman" w:hAnsi="Times New Roman" w:cs="Times New Roman"/>
                <w:sz w:val="18"/>
                <w:szCs w:val="18"/>
              </w:rPr>
              <w:t>koherens</w:t>
            </w:r>
            <w:proofErr w:type="spellEnd"/>
            <w:r w:rsidRPr="004318A8">
              <w:rPr>
                <w:rFonts w:ascii="Times New Roman" w:hAnsi="Times New Roman" w:cs="Times New Roman"/>
                <w:sz w:val="18"/>
                <w:szCs w:val="18"/>
              </w:rPr>
              <w:t xml:space="preserve"> tomografileri (OKT) değerlendirilir ve tekrar tedavi gerekirse bu bulgular ve tedaviye devam kararı her uygulama için düzenlenecek yeni sağlık kurulu raporunda belirtilir.</w:t>
            </w:r>
          </w:p>
          <w:p w14:paraId="2BDEC488" w14:textId="77777777" w:rsidR="00515FFF" w:rsidRDefault="00515FFF" w:rsidP="00515FFF"/>
        </w:tc>
        <w:tc>
          <w:tcPr>
            <w:tcW w:w="4672" w:type="dxa"/>
          </w:tcPr>
          <w:p w14:paraId="1C2660B6" w14:textId="77777777" w:rsidR="009B3EDB" w:rsidRDefault="009B3EDB" w:rsidP="009B3EDB">
            <w:pPr>
              <w:keepNext/>
              <w:keepLines/>
              <w:ind w:firstLine="567"/>
              <w:jc w:val="both"/>
              <w:outlineLvl w:val="3"/>
              <w:rPr>
                <w:rFonts w:ascii="Times New Roman" w:hAnsi="Times New Roman" w:cs="Times New Roman"/>
                <w:b/>
                <w:bCs/>
                <w:iCs/>
                <w:sz w:val="18"/>
                <w:szCs w:val="18"/>
              </w:rPr>
            </w:pPr>
            <w:proofErr w:type="gramStart"/>
            <w:r w:rsidRPr="004318A8">
              <w:rPr>
                <w:rFonts w:ascii="Times New Roman" w:hAnsi="Times New Roman" w:cs="Times New Roman"/>
                <w:b/>
                <w:bCs/>
                <w:iCs/>
                <w:sz w:val="18"/>
                <w:szCs w:val="18"/>
              </w:rPr>
              <w:t>4.2.33.B -</w:t>
            </w:r>
            <w:proofErr w:type="gramEnd"/>
            <w:r w:rsidRPr="004318A8">
              <w:rPr>
                <w:rFonts w:ascii="Times New Roman" w:hAnsi="Times New Roman" w:cs="Times New Roman"/>
                <w:b/>
                <w:bCs/>
                <w:iCs/>
                <w:sz w:val="18"/>
                <w:szCs w:val="18"/>
              </w:rPr>
              <w:t xml:space="preserve"> Retina </w:t>
            </w:r>
            <w:proofErr w:type="spellStart"/>
            <w:r w:rsidRPr="004318A8">
              <w:rPr>
                <w:rFonts w:ascii="Times New Roman" w:hAnsi="Times New Roman" w:cs="Times New Roman"/>
                <w:b/>
                <w:bCs/>
                <w:iCs/>
                <w:sz w:val="18"/>
                <w:szCs w:val="18"/>
              </w:rPr>
              <w:t>ven</w:t>
            </w:r>
            <w:proofErr w:type="spellEnd"/>
            <w:r w:rsidRPr="004318A8">
              <w:rPr>
                <w:rFonts w:ascii="Times New Roman" w:hAnsi="Times New Roman" w:cs="Times New Roman"/>
                <w:b/>
                <w:bCs/>
                <w:iCs/>
                <w:sz w:val="18"/>
                <w:szCs w:val="18"/>
              </w:rPr>
              <w:t xml:space="preserve"> tıkanıklığı ve santral </w:t>
            </w:r>
            <w:proofErr w:type="spellStart"/>
            <w:r w:rsidRPr="004318A8">
              <w:rPr>
                <w:rFonts w:ascii="Times New Roman" w:hAnsi="Times New Roman" w:cs="Times New Roman"/>
                <w:b/>
                <w:bCs/>
                <w:iCs/>
                <w:sz w:val="18"/>
                <w:szCs w:val="18"/>
              </w:rPr>
              <w:t>retinal</w:t>
            </w:r>
            <w:proofErr w:type="spellEnd"/>
            <w:r w:rsidRPr="004318A8">
              <w:rPr>
                <w:rFonts w:ascii="Times New Roman" w:hAnsi="Times New Roman" w:cs="Times New Roman"/>
                <w:b/>
                <w:bCs/>
                <w:iCs/>
                <w:sz w:val="18"/>
                <w:szCs w:val="18"/>
              </w:rPr>
              <w:t xml:space="preserve"> </w:t>
            </w:r>
            <w:proofErr w:type="spellStart"/>
            <w:r w:rsidRPr="004318A8">
              <w:rPr>
                <w:rFonts w:ascii="Times New Roman" w:hAnsi="Times New Roman" w:cs="Times New Roman"/>
                <w:b/>
                <w:bCs/>
                <w:iCs/>
                <w:sz w:val="18"/>
                <w:szCs w:val="18"/>
              </w:rPr>
              <w:t>ven</w:t>
            </w:r>
            <w:proofErr w:type="spellEnd"/>
            <w:r w:rsidRPr="004318A8">
              <w:rPr>
                <w:rFonts w:ascii="Times New Roman" w:hAnsi="Times New Roman" w:cs="Times New Roman"/>
                <w:b/>
                <w:bCs/>
                <w:iCs/>
                <w:sz w:val="18"/>
                <w:szCs w:val="18"/>
              </w:rPr>
              <w:t xml:space="preserve"> tıkanıklığında ilaç kullanım ilkeleri</w:t>
            </w:r>
          </w:p>
          <w:p w14:paraId="0758EEA7" w14:textId="77777777" w:rsidR="009B3EDB" w:rsidRDefault="009B3EDB" w:rsidP="003B040D">
            <w:pPr>
              <w:tabs>
                <w:tab w:val="left" w:pos="602"/>
              </w:tabs>
              <w:jc w:val="both"/>
              <w:outlineLvl w:val="4"/>
              <w:rPr>
                <w:rFonts w:ascii="Times New Roman" w:hAnsi="Times New Roman" w:cs="Times New Roman"/>
                <w:sz w:val="18"/>
                <w:szCs w:val="18"/>
              </w:rPr>
            </w:pPr>
            <w:r w:rsidRPr="004318A8">
              <w:rPr>
                <w:rFonts w:ascii="Times New Roman" w:hAnsi="Times New Roman" w:cs="Times New Roman"/>
                <w:sz w:val="18"/>
                <w:szCs w:val="18"/>
              </w:rPr>
              <w:t>(2)</w:t>
            </w:r>
            <w:r w:rsidRPr="004318A8">
              <w:rPr>
                <w:rFonts w:ascii="Times New Roman" w:hAnsi="Times New Roman" w:cs="Times New Roman"/>
                <w:b/>
                <w:sz w:val="18"/>
                <w:szCs w:val="18"/>
              </w:rPr>
              <w:t xml:space="preserve"> </w:t>
            </w:r>
            <w:proofErr w:type="spellStart"/>
            <w:r w:rsidRPr="004318A8">
              <w:rPr>
                <w:rFonts w:ascii="Times New Roman" w:hAnsi="Times New Roman" w:cs="Times New Roman"/>
                <w:sz w:val="18"/>
                <w:szCs w:val="18"/>
              </w:rPr>
              <w:t>Ranibizumab</w:t>
            </w:r>
            <w:proofErr w:type="spellEnd"/>
            <w:r w:rsidRPr="004318A8">
              <w:rPr>
                <w:rFonts w:ascii="Times New Roman" w:eastAsia="Calibri" w:hAnsi="Times New Roman" w:cs="Times New Roman"/>
                <w:noProof/>
                <w:sz w:val="18"/>
                <w:szCs w:val="18"/>
                <w:lang w:val="en-US"/>
              </w:rPr>
              <w:t xml:space="preserve"> ve aflibersept</w:t>
            </w:r>
            <w:r w:rsidRPr="004318A8">
              <w:rPr>
                <w:rFonts w:ascii="Times New Roman" w:hAnsi="Times New Roman" w:cs="Times New Roman"/>
                <w:sz w:val="18"/>
                <w:szCs w:val="18"/>
              </w:rPr>
              <w:t xml:space="preserve"> </w:t>
            </w:r>
            <w:proofErr w:type="spellStart"/>
            <w:r w:rsidRPr="004318A8">
              <w:rPr>
                <w:rFonts w:ascii="Times New Roman" w:hAnsi="Times New Roman" w:cs="Times New Roman"/>
                <w:sz w:val="18"/>
                <w:szCs w:val="18"/>
              </w:rPr>
              <w:t>deksametazon</w:t>
            </w:r>
            <w:proofErr w:type="spellEnd"/>
            <w:r w:rsidRPr="004318A8">
              <w:rPr>
                <w:rFonts w:ascii="Times New Roman" w:hAnsi="Times New Roman" w:cs="Times New Roman"/>
                <w:sz w:val="18"/>
                <w:szCs w:val="18"/>
              </w:rPr>
              <w:t xml:space="preserve"> </w:t>
            </w:r>
            <w:proofErr w:type="spellStart"/>
            <w:r w:rsidRPr="004318A8">
              <w:rPr>
                <w:rFonts w:ascii="Times New Roman" w:hAnsi="Times New Roman" w:cs="Times New Roman"/>
                <w:sz w:val="18"/>
                <w:szCs w:val="18"/>
              </w:rPr>
              <w:t>intravitreal</w:t>
            </w:r>
            <w:proofErr w:type="spellEnd"/>
            <w:r w:rsidRPr="004318A8">
              <w:rPr>
                <w:rFonts w:ascii="Times New Roman" w:hAnsi="Times New Roman" w:cs="Times New Roman"/>
                <w:sz w:val="18"/>
                <w:szCs w:val="18"/>
              </w:rPr>
              <w:t xml:space="preserve"> </w:t>
            </w:r>
            <w:proofErr w:type="spellStart"/>
            <w:r w:rsidRPr="004318A8">
              <w:rPr>
                <w:rFonts w:ascii="Times New Roman" w:hAnsi="Times New Roman" w:cs="Times New Roman"/>
                <w:sz w:val="18"/>
                <w:szCs w:val="18"/>
              </w:rPr>
              <w:t>implant</w:t>
            </w:r>
            <w:proofErr w:type="spellEnd"/>
            <w:r w:rsidRPr="004318A8">
              <w:rPr>
                <w:rFonts w:ascii="Times New Roman" w:hAnsi="Times New Roman" w:cs="Times New Roman"/>
                <w:sz w:val="18"/>
                <w:szCs w:val="18"/>
              </w:rPr>
              <w:t xml:space="preserve"> kullanımı uygun olmayan veya yanıt alınamayan hastalarda kullanılabilir.</w:t>
            </w:r>
            <w:r w:rsidRPr="004318A8">
              <w:rPr>
                <w:rFonts w:ascii="Times New Roman" w:hAnsi="Times New Roman" w:cs="Times New Roman"/>
                <w:b/>
                <w:sz w:val="18"/>
                <w:szCs w:val="18"/>
              </w:rPr>
              <w:t xml:space="preserve"> </w:t>
            </w:r>
            <w:proofErr w:type="spellStart"/>
            <w:r w:rsidRPr="004318A8">
              <w:rPr>
                <w:rFonts w:ascii="Times New Roman" w:hAnsi="Times New Roman" w:cs="Times New Roman"/>
                <w:sz w:val="18"/>
                <w:szCs w:val="18"/>
              </w:rPr>
              <w:t>Ranibizumab</w:t>
            </w:r>
            <w:proofErr w:type="spellEnd"/>
            <w:r w:rsidRPr="004318A8">
              <w:rPr>
                <w:rFonts w:ascii="Times New Roman" w:eastAsia="Calibri" w:hAnsi="Times New Roman" w:cs="Times New Roman"/>
                <w:noProof/>
                <w:sz w:val="18"/>
                <w:szCs w:val="18"/>
                <w:lang w:val="en-US"/>
              </w:rPr>
              <w:t xml:space="preserve"> ve aflibersept</w:t>
            </w:r>
            <w:r w:rsidRPr="004318A8">
              <w:rPr>
                <w:rFonts w:ascii="Times New Roman" w:hAnsi="Times New Roman" w:cs="Times New Roman"/>
                <w:sz w:val="18"/>
                <w:szCs w:val="18"/>
              </w:rPr>
              <w:t xml:space="preserve">; </w:t>
            </w:r>
            <w:proofErr w:type="spellStart"/>
            <w:r w:rsidRPr="004318A8">
              <w:rPr>
                <w:rFonts w:ascii="Times New Roman" w:hAnsi="Times New Roman" w:cs="Times New Roman"/>
                <w:sz w:val="18"/>
                <w:szCs w:val="18"/>
              </w:rPr>
              <w:t>intravitreal</w:t>
            </w:r>
            <w:proofErr w:type="spellEnd"/>
            <w:r w:rsidRPr="004318A8">
              <w:rPr>
                <w:rFonts w:ascii="Times New Roman" w:hAnsi="Times New Roman" w:cs="Times New Roman"/>
                <w:sz w:val="18"/>
                <w:szCs w:val="18"/>
              </w:rPr>
              <w:t xml:space="preserve"> </w:t>
            </w:r>
            <w:proofErr w:type="spellStart"/>
            <w:r w:rsidRPr="004318A8">
              <w:rPr>
                <w:rFonts w:ascii="Times New Roman" w:hAnsi="Times New Roman" w:cs="Times New Roman"/>
                <w:sz w:val="18"/>
                <w:szCs w:val="18"/>
              </w:rPr>
              <w:t>implant</w:t>
            </w:r>
            <w:proofErr w:type="spellEnd"/>
            <w:r w:rsidRPr="004318A8">
              <w:rPr>
                <w:rFonts w:ascii="Times New Roman" w:hAnsi="Times New Roman" w:cs="Times New Roman"/>
                <w:sz w:val="18"/>
                <w:szCs w:val="18"/>
              </w:rPr>
              <w:t xml:space="preserve"> kullanılamama gerekçesi ile birlikte hasta </w:t>
            </w:r>
            <w:proofErr w:type="spellStart"/>
            <w:r w:rsidRPr="004318A8">
              <w:rPr>
                <w:rFonts w:ascii="Times New Roman" w:hAnsi="Times New Roman" w:cs="Times New Roman"/>
                <w:sz w:val="18"/>
                <w:szCs w:val="18"/>
              </w:rPr>
              <w:t>anamnezi</w:t>
            </w:r>
            <w:proofErr w:type="spellEnd"/>
            <w:r w:rsidRPr="004318A8">
              <w:rPr>
                <w:rFonts w:ascii="Times New Roman" w:hAnsi="Times New Roman" w:cs="Times New Roman"/>
                <w:sz w:val="18"/>
                <w:szCs w:val="18"/>
              </w:rPr>
              <w:t>, FFA (</w:t>
            </w:r>
            <w:proofErr w:type="spellStart"/>
            <w:r w:rsidRPr="004318A8">
              <w:rPr>
                <w:rFonts w:ascii="Times New Roman" w:hAnsi="Times New Roman" w:cs="Times New Roman"/>
                <w:sz w:val="18"/>
                <w:szCs w:val="18"/>
              </w:rPr>
              <w:t>kontrendikasyonu</w:t>
            </w:r>
            <w:proofErr w:type="spellEnd"/>
            <w:r w:rsidRPr="004318A8">
              <w:rPr>
                <w:rFonts w:ascii="Times New Roman" w:hAnsi="Times New Roman" w:cs="Times New Roman"/>
                <w:sz w:val="18"/>
                <w:szCs w:val="18"/>
              </w:rPr>
              <w:t xml:space="preserve"> </w:t>
            </w:r>
            <w:proofErr w:type="gramStart"/>
            <w:r w:rsidRPr="004318A8">
              <w:rPr>
                <w:rFonts w:ascii="Times New Roman" w:hAnsi="Times New Roman" w:cs="Times New Roman"/>
                <w:sz w:val="18"/>
                <w:szCs w:val="18"/>
              </w:rPr>
              <w:t>yoksa)  ve</w:t>
            </w:r>
            <w:proofErr w:type="gramEnd"/>
            <w:r w:rsidRPr="004318A8">
              <w:rPr>
                <w:rFonts w:ascii="Times New Roman" w:hAnsi="Times New Roman" w:cs="Times New Roman"/>
                <w:sz w:val="18"/>
                <w:szCs w:val="18"/>
              </w:rPr>
              <w:t xml:space="preserve"> lezyona ait renkli resim varlığına ait bilgiler 3 ay süreli sağlık kurulu raporunda belirtilerek </w:t>
            </w:r>
            <w:r w:rsidR="00BC7A7A" w:rsidRPr="00BC7A7A">
              <w:rPr>
                <w:rFonts w:ascii="Times New Roman" w:eastAsia="Times New Roman" w:hAnsi="Times New Roman" w:cs="Times New Roman"/>
                <w:color w:val="00B050"/>
                <w:sz w:val="18"/>
                <w:szCs w:val="18"/>
                <w:lang w:eastAsia="tr-TR"/>
              </w:rPr>
              <w:t>4 (dört) ila 6 (altı) hafta</w:t>
            </w:r>
            <w:r w:rsidRPr="004318A8">
              <w:rPr>
                <w:rFonts w:ascii="Times New Roman" w:hAnsi="Times New Roman" w:cs="Times New Roman"/>
                <w:sz w:val="18"/>
                <w:szCs w:val="18"/>
              </w:rPr>
              <w:t xml:space="preserve"> arayla 3 kez yükleme dozuyla başlanır. Hastalar izlenerek göz dibi bulguları, görme keskinliği ve optik </w:t>
            </w:r>
            <w:proofErr w:type="spellStart"/>
            <w:r w:rsidRPr="004318A8">
              <w:rPr>
                <w:rFonts w:ascii="Times New Roman" w:hAnsi="Times New Roman" w:cs="Times New Roman"/>
                <w:sz w:val="18"/>
                <w:szCs w:val="18"/>
              </w:rPr>
              <w:t>koherens</w:t>
            </w:r>
            <w:proofErr w:type="spellEnd"/>
            <w:r w:rsidRPr="004318A8">
              <w:rPr>
                <w:rFonts w:ascii="Times New Roman" w:hAnsi="Times New Roman" w:cs="Times New Roman"/>
                <w:sz w:val="18"/>
                <w:szCs w:val="18"/>
              </w:rPr>
              <w:t xml:space="preserve"> tomografileri (OKT) değerlendirilir ve tekrar tedavi gerekirse bu bulgular ve tedaviye devam kararı her uygulama için düzenlenecek yeni sağlık kurulu raporunda belirtilir.</w:t>
            </w:r>
          </w:p>
          <w:p w14:paraId="79C8298C" w14:textId="77777777" w:rsidR="00AF416E" w:rsidRPr="00AF416E" w:rsidRDefault="00AF416E" w:rsidP="003B040D">
            <w:pPr>
              <w:spacing w:line="240" w:lineRule="atLeast"/>
              <w:jc w:val="both"/>
              <w:rPr>
                <w:rFonts w:ascii="Times New Roman" w:eastAsia="Times New Roman" w:hAnsi="Times New Roman" w:cs="Times New Roman"/>
                <w:color w:val="00B050"/>
                <w:sz w:val="19"/>
                <w:szCs w:val="19"/>
                <w:lang w:eastAsia="tr-TR"/>
              </w:rPr>
            </w:pPr>
            <w:r w:rsidRPr="00AF416E">
              <w:rPr>
                <w:rFonts w:ascii="Times New Roman" w:eastAsia="Times New Roman" w:hAnsi="Times New Roman" w:cs="Times New Roman"/>
                <w:color w:val="00B050"/>
                <w:sz w:val="18"/>
                <w:szCs w:val="18"/>
                <w:lang w:eastAsia="tr-TR"/>
              </w:rPr>
              <w:t>(5) Bu grup ilaçlar kombine olarak kullanılamayacaktır. Farklı göze kullanımlar kombine kullanım olarak değerlendirilmez.</w:t>
            </w:r>
          </w:p>
          <w:p w14:paraId="0EEED87F" w14:textId="77777777" w:rsidR="00515FFF" w:rsidRPr="003B040D" w:rsidRDefault="00AF416E" w:rsidP="003B040D">
            <w:pPr>
              <w:tabs>
                <w:tab w:val="left" w:pos="602"/>
              </w:tabs>
              <w:jc w:val="both"/>
              <w:outlineLvl w:val="4"/>
              <w:rPr>
                <w:rFonts w:ascii="Times New Roman" w:hAnsi="Times New Roman" w:cs="Times New Roman"/>
                <w:color w:val="00B050"/>
                <w:sz w:val="18"/>
                <w:szCs w:val="18"/>
              </w:rPr>
            </w:pPr>
            <w:r w:rsidRPr="00AF416E">
              <w:rPr>
                <w:rFonts w:ascii="Times New Roman" w:eastAsia="Times New Roman" w:hAnsi="Times New Roman" w:cs="Times New Roman"/>
                <w:color w:val="00B050"/>
                <w:sz w:val="18"/>
                <w:szCs w:val="18"/>
                <w:lang w:eastAsia="tr-TR"/>
              </w:rPr>
              <w:t>(6) Bu grup ilaçlar yalnızca ayakta tedavi kapsamında ödenecektir.</w:t>
            </w:r>
          </w:p>
        </w:tc>
      </w:tr>
      <w:tr w:rsidR="0009066A" w14:paraId="1B613694" w14:textId="77777777" w:rsidTr="005C4C98">
        <w:tc>
          <w:tcPr>
            <w:tcW w:w="4390" w:type="dxa"/>
          </w:tcPr>
          <w:p w14:paraId="64FC4238" w14:textId="77777777" w:rsidR="00924101" w:rsidRDefault="00515FFF" w:rsidP="002F10CA">
            <w:pPr>
              <w:jc w:val="both"/>
              <w:rPr>
                <w:rFonts w:ascii="Times New Roman" w:hAnsi="Times New Roman" w:cs="Times New Roman"/>
                <w:bCs/>
                <w:sz w:val="18"/>
                <w:szCs w:val="18"/>
              </w:rPr>
            </w:pPr>
            <w:r w:rsidRPr="000C3903">
              <w:rPr>
                <w:rFonts w:ascii="Times New Roman" w:hAnsi="Times New Roman" w:cs="Times New Roman"/>
                <w:b/>
                <w:bCs/>
                <w:sz w:val="18"/>
                <w:szCs w:val="18"/>
              </w:rPr>
              <w:t>4.2.33.C-</w:t>
            </w:r>
            <w:r w:rsidRPr="000C3903">
              <w:rPr>
                <w:rFonts w:ascii="Times New Roman" w:hAnsi="Times New Roman" w:cs="Times New Roman"/>
                <w:b/>
                <w:bCs/>
              </w:rPr>
              <w:t xml:space="preserve"> </w:t>
            </w:r>
            <w:r w:rsidRPr="000C3903">
              <w:rPr>
                <w:rFonts w:ascii="Times New Roman" w:hAnsi="Times New Roman" w:cs="Times New Roman"/>
                <w:b/>
                <w:bCs/>
                <w:sz w:val="18"/>
                <w:szCs w:val="18"/>
              </w:rPr>
              <w:t xml:space="preserve">Patolojik </w:t>
            </w:r>
            <w:proofErr w:type="spellStart"/>
            <w:r w:rsidRPr="000C3903">
              <w:rPr>
                <w:rFonts w:ascii="Times New Roman" w:hAnsi="Times New Roman" w:cs="Times New Roman"/>
                <w:b/>
                <w:bCs/>
                <w:sz w:val="18"/>
                <w:szCs w:val="18"/>
              </w:rPr>
              <w:t>miyopiye</w:t>
            </w:r>
            <w:proofErr w:type="spellEnd"/>
            <w:r w:rsidRPr="000C3903">
              <w:rPr>
                <w:rFonts w:ascii="Times New Roman" w:hAnsi="Times New Roman" w:cs="Times New Roman"/>
                <w:b/>
                <w:bCs/>
                <w:sz w:val="18"/>
                <w:szCs w:val="18"/>
              </w:rPr>
              <w:t xml:space="preserve"> (PM) bağlı </w:t>
            </w:r>
            <w:proofErr w:type="spellStart"/>
            <w:r w:rsidRPr="000C3903">
              <w:rPr>
                <w:rFonts w:ascii="Times New Roman" w:hAnsi="Times New Roman" w:cs="Times New Roman"/>
                <w:b/>
                <w:bCs/>
                <w:sz w:val="18"/>
                <w:szCs w:val="18"/>
              </w:rPr>
              <w:t>koroidal</w:t>
            </w:r>
            <w:proofErr w:type="spellEnd"/>
            <w:r w:rsidRPr="000C3903">
              <w:rPr>
                <w:rFonts w:ascii="Times New Roman" w:hAnsi="Times New Roman" w:cs="Times New Roman"/>
                <w:b/>
                <w:bCs/>
                <w:sz w:val="18"/>
                <w:szCs w:val="18"/>
              </w:rPr>
              <w:t xml:space="preserve"> </w:t>
            </w:r>
            <w:proofErr w:type="spellStart"/>
            <w:r w:rsidRPr="000C3903">
              <w:rPr>
                <w:rFonts w:ascii="Times New Roman" w:hAnsi="Times New Roman" w:cs="Times New Roman"/>
                <w:b/>
                <w:bCs/>
                <w:sz w:val="18"/>
                <w:szCs w:val="18"/>
              </w:rPr>
              <w:t>neovaskülarizasyondan</w:t>
            </w:r>
            <w:proofErr w:type="spellEnd"/>
            <w:r w:rsidRPr="000C3903">
              <w:rPr>
                <w:rFonts w:ascii="Times New Roman" w:hAnsi="Times New Roman" w:cs="Times New Roman"/>
                <w:b/>
                <w:bCs/>
                <w:sz w:val="18"/>
                <w:szCs w:val="18"/>
              </w:rPr>
              <w:t xml:space="preserve"> (KNV) kaynaklanan görme bozukluğunun tedavisinde ilaç kullanım ilkeleri</w:t>
            </w:r>
          </w:p>
          <w:p w14:paraId="3C854B5D" w14:textId="77777777" w:rsidR="00515FFF" w:rsidRDefault="00515FFF" w:rsidP="00977FF6">
            <w:pPr>
              <w:spacing w:line="240" w:lineRule="atLeast"/>
              <w:jc w:val="both"/>
              <w:rPr>
                <w:rFonts w:ascii="Times New Roman" w:hAnsi="Times New Roman" w:cs="Times New Roman"/>
                <w:bCs/>
                <w:sz w:val="18"/>
                <w:szCs w:val="18"/>
              </w:rPr>
            </w:pPr>
            <w:r w:rsidRPr="000C3903">
              <w:rPr>
                <w:rFonts w:ascii="Times New Roman" w:hAnsi="Times New Roman" w:cs="Times New Roman"/>
                <w:bCs/>
                <w:sz w:val="18"/>
                <w:szCs w:val="18"/>
              </w:rPr>
              <w:t xml:space="preserve">(1) </w:t>
            </w:r>
            <w:proofErr w:type="spellStart"/>
            <w:r w:rsidRPr="000C3903">
              <w:rPr>
                <w:rFonts w:ascii="Times New Roman" w:hAnsi="Times New Roman" w:cs="Times New Roman"/>
                <w:bCs/>
                <w:sz w:val="18"/>
                <w:szCs w:val="18"/>
              </w:rPr>
              <w:t>Ranibizumab</w:t>
            </w:r>
            <w:proofErr w:type="spellEnd"/>
            <w:r w:rsidRPr="000C3903">
              <w:rPr>
                <w:rFonts w:ascii="Times New Roman" w:hAnsi="Times New Roman" w:cs="Times New Roman"/>
                <w:bCs/>
                <w:sz w:val="18"/>
                <w:szCs w:val="18"/>
              </w:rPr>
              <w:t xml:space="preserve"> </w:t>
            </w:r>
            <w:r w:rsidRPr="000C3903">
              <w:rPr>
                <w:rFonts w:ascii="Times New Roman" w:hAnsi="Times New Roman" w:cs="Times New Roman"/>
                <w:sz w:val="18"/>
                <w:szCs w:val="18"/>
              </w:rPr>
              <w:t xml:space="preserve">ve </w:t>
            </w:r>
            <w:proofErr w:type="spellStart"/>
            <w:r w:rsidRPr="000C3903">
              <w:rPr>
                <w:rFonts w:ascii="Times New Roman" w:hAnsi="Times New Roman" w:cs="Times New Roman"/>
                <w:sz w:val="18"/>
                <w:szCs w:val="18"/>
              </w:rPr>
              <w:t>aflibersept</w:t>
            </w:r>
            <w:proofErr w:type="spellEnd"/>
            <w:r w:rsidRPr="000C3903">
              <w:rPr>
                <w:rFonts w:ascii="Times New Roman" w:hAnsi="Times New Roman" w:cs="Times New Roman"/>
                <w:bCs/>
                <w:sz w:val="18"/>
                <w:szCs w:val="18"/>
              </w:rPr>
              <w:t xml:space="preserve"> etken maddesini içeren ilaçlar;</w:t>
            </w:r>
            <w:r w:rsidRPr="000C3903">
              <w:rPr>
                <w:rFonts w:ascii="Times New Roman" w:hAnsi="Times New Roman" w:cs="Times New Roman"/>
                <w:sz w:val="18"/>
                <w:szCs w:val="18"/>
              </w:rPr>
              <w:t xml:space="preserve"> </w:t>
            </w:r>
            <w:r w:rsidRPr="000C3903">
              <w:rPr>
                <w:rFonts w:ascii="Times New Roman" w:hAnsi="Times New Roman" w:cs="Times New Roman"/>
                <w:noProof/>
                <w:sz w:val="18"/>
                <w:szCs w:val="18"/>
              </w:rPr>
              <w:t>Üniversite veya eğitim ve araştırma hastanelerinde</w:t>
            </w:r>
            <w:r w:rsidRPr="000C3903">
              <w:rPr>
                <w:rFonts w:ascii="Times New Roman" w:hAnsi="Times New Roman" w:cs="Times New Roman"/>
                <w:bCs/>
                <w:sz w:val="18"/>
                <w:szCs w:val="18"/>
              </w:rPr>
              <w:t xml:space="preserve"> en az üç göz hastalıkları uzmanının yer aldığı bir ay süreli sağlık kurulu raporu ile hasta </w:t>
            </w:r>
            <w:proofErr w:type="spellStart"/>
            <w:r w:rsidRPr="000C3903">
              <w:rPr>
                <w:rFonts w:ascii="Times New Roman" w:hAnsi="Times New Roman" w:cs="Times New Roman"/>
                <w:bCs/>
                <w:sz w:val="18"/>
                <w:szCs w:val="18"/>
              </w:rPr>
              <w:t>anamnezi</w:t>
            </w:r>
            <w:proofErr w:type="spellEnd"/>
            <w:r w:rsidRPr="000C3903">
              <w:rPr>
                <w:rFonts w:ascii="Times New Roman" w:hAnsi="Times New Roman" w:cs="Times New Roman"/>
                <w:bCs/>
                <w:sz w:val="18"/>
                <w:szCs w:val="18"/>
              </w:rPr>
              <w:t>, FFA ve lezyona ait renkli resim varlığı raporda belirtilerek, göz hastalıkları uzmanlarınca reçetelenir.</w:t>
            </w:r>
          </w:p>
          <w:p w14:paraId="60A913A3" w14:textId="77777777" w:rsidR="00515FFF" w:rsidRPr="000C3903" w:rsidRDefault="00515FFF" w:rsidP="00977FF6">
            <w:pPr>
              <w:spacing w:line="240" w:lineRule="atLeast"/>
              <w:jc w:val="both"/>
              <w:rPr>
                <w:rFonts w:ascii="Times New Roman" w:hAnsi="Times New Roman" w:cs="Times New Roman"/>
                <w:bCs/>
                <w:sz w:val="18"/>
                <w:szCs w:val="18"/>
              </w:rPr>
            </w:pPr>
            <w:r w:rsidRPr="000C3903">
              <w:rPr>
                <w:rFonts w:ascii="Times New Roman" w:hAnsi="Times New Roman" w:cs="Times New Roman"/>
                <w:bCs/>
                <w:sz w:val="18"/>
                <w:szCs w:val="18"/>
              </w:rPr>
              <w:t xml:space="preserve">(2) Hastalar izlenerek göz dibi bulguları, görme keskinliği, optik </w:t>
            </w:r>
            <w:proofErr w:type="spellStart"/>
            <w:r w:rsidRPr="000C3903">
              <w:rPr>
                <w:rFonts w:ascii="Times New Roman" w:hAnsi="Times New Roman" w:cs="Times New Roman"/>
                <w:bCs/>
                <w:sz w:val="18"/>
                <w:szCs w:val="18"/>
              </w:rPr>
              <w:t>koherens</w:t>
            </w:r>
            <w:proofErr w:type="spellEnd"/>
            <w:r w:rsidRPr="000C3903">
              <w:rPr>
                <w:rFonts w:ascii="Times New Roman" w:hAnsi="Times New Roman" w:cs="Times New Roman"/>
                <w:bCs/>
                <w:sz w:val="18"/>
                <w:szCs w:val="18"/>
              </w:rPr>
              <w:t xml:space="preserve"> tomografileri (OKT) ve FFA ile değerlendirilir ve tekrar tedavi gerekirse bu bulgular ile tedaviye devam kararı her uygulama için düzenlenecek yeni sağlık kurulu raporunda belirtilir.</w:t>
            </w:r>
          </w:p>
          <w:p w14:paraId="516340C9" w14:textId="77777777" w:rsidR="00515FFF" w:rsidRDefault="00515FFF" w:rsidP="00515FFF"/>
        </w:tc>
        <w:tc>
          <w:tcPr>
            <w:tcW w:w="4672" w:type="dxa"/>
          </w:tcPr>
          <w:p w14:paraId="67B9406D" w14:textId="77777777" w:rsidR="00924101" w:rsidRDefault="001300DB" w:rsidP="002F10CA">
            <w:pPr>
              <w:jc w:val="both"/>
              <w:rPr>
                <w:rFonts w:ascii="Times New Roman" w:hAnsi="Times New Roman" w:cs="Times New Roman"/>
                <w:bCs/>
                <w:sz w:val="18"/>
                <w:szCs w:val="18"/>
              </w:rPr>
            </w:pPr>
            <w:r w:rsidRPr="000C3903">
              <w:rPr>
                <w:rFonts w:ascii="Times New Roman" w:hAnsi="Times New Roman" w:cs="Times New Roman"/>
                <w:b/>
                <w:bCs/>
                <w:sz w:val="18"/>
                <w:szCs w:val="18"/>
              </w:rPr>
              <w:t>4.2.33.C-</w:t>
            </w:r>
            <w:r w:rsidRPr="000C3903">
              <w:rPr>
                <w:rFonts w:ascii="Times New Roman" w:hAnsi="Times New Roman" w:cs="Times New Roman"/>
                <w:b/>
                <w:bCs/>
              </w:rPr>
              <w:t xml:space="preserve"> </w:t>
            </w:r>
            <w:r w:rsidRPr="000C3903">
              <w:rPr>
                <w:rFonts w:ascii="Times New Roman" w:hAnsi="Times New Roman" w:cs="Times New Roman"/>
                <w:b/>
                <w:bCs/>
                <w:sz w:val="18"/>
                <w:szCs w:val="18"/>
              </w:rPr>
              <w:t xml:space="preserve">Patolojik </w:t>
            </w:r>
            <w:proofErr w:type="spellStart"/>
            <w:r w:rsidRPr="000C3903">
              <w:rPr>
                <w:rFonts w:ascii="Times New Roman" w:hAnsi="Times New Roman" w:cs="Times New Roman"/>
                <w:b/>
                <w:bCs/>
                <w:sz w:val="18"/>
                <w:szCs w:val="18"/>
              </w:rPr>
              <w:t>miyopiye</w:t>
            </w:r>
            <w:proofErr w:type="spellEnd"/>
            <w:r w:rsidRPr="000C3903">
              <w:rPr>
                <w:rFonts w:ascii="Times New Roman" w:hAnsi="Times New Roman" w:cs="Times New Roman"/>
                <w:b/>
                <w:bCs/>
                <w:sz w:val="18"/>
                <w:szCs w:val="18"/>
              </w:rPr>
              <w:t xml:space="preserve"> (PM) bağlı </w:t>
            </w:r>
            <w:proofErr w:type="spellStart"/>
            <w:r w:rsidRPr="000C3903">
              <w:rPr>
                <w:rFonts w:ascii="Times New Roman" w:hAnsi="Times New Roman" w:cs="Times New Roman"/>
                <w:b/>
                <w:bCs/>
                <w:sz w:val="18"/>
                <w:szCs w:val="18"/>
              </w:rPr>
              <w:t>koroidal</w:t>
            </w:r>
            <w:proofErr w:type="spellEnd"/>
            <w:r w:rsidRPr="000C3903">
              <w:rPr>
                <w:rFonts w:ascii="Times New Roman" w:hAnsi="Times New Roman" w:cs="Times New Roman"/>
                <w:b/>
                <w:bCs/>
                <w:sz w:val="18"/>
                <w:szCs w:val="18"/>
              </w:rPr>
              <w:t xml:space="preserve"> </w:t>
            </w:r>
            <w:proofErr w:type="spellStart"/>
            <w:r w:rsidRPr="000C3903">
              <w:rPr>
                <w:rFonts w:ascii="Times New Roman" w:hAnsi="Times New Roman" w:cs="Times New Roman"/>
                <w:b/>
                <w:bCs/>
                <w:sz w:val="18"/>
                <w:szCs w:val="18"/>
              </w:rPr>
              <w:t>neovaskülarizasyondan</w:t>
            </w:r>
            <w:proofErr w:type="spellEnd"/>
            <w:r w:rsidRPr="000C3903">
              <w:rPr>
                <w:rFonts w:ascii="Times New Roman" w:hAnsi="Times New Roman" w:cs="Times New Roman"/>
                <w:b/>
                <w:bCs/>
                <w:sz w:val="18"/>
                <w:szCs w:val="18"/>
              </w:rPr>
              <w:t xml:space="preserve"> (KNV) kaynaklanan görme bozukluğunun tedavisinde ilaç kullanım ilkeleri</w:t>
            </w:r>
          </w:p>
          <w:p w14:paraId="48E97488" w14:textId="77777777" w:rsidR="001300DB" w:rsidRPr="000C3903" w:rsidRDefault="001300DB" w:rsidP="00977FF6">
            <w:pPr>
              <w:spacing w:line="240" w:lineRule="atLeast"/>
              <w:jc w:val="both"/>
              <w:rPr>
                <w:rFonts w:ascii="Times New Roman" w:hAnsi="Times New Roman" w:cs="Times New Roman"/>
                <w:bCs/>
                <w:sz w:val="18"/>
                <w:szCs w:val="18"/>
              </w:rPr>
            </w:pPr>
            <w:r w:rsidRPr="000C3903">
              <w:rPr>
                <w:rFonts w:ascii="Times New Roman" w:hAnsi="Times New Roman" w:cs="Times New Roman"/>
                <w:bCs/>
                <w:sz w:val="18"/>
                <w:szCs w:val="18"/>
              </w:rPr>
              <w:t xml:space="preserve">(1) </w:t>
            </w:r>
            <w:proofErr w:type="spellStart"/>
            <w:r w:rsidRPr="000C3903">
              <w:rPr>
                <w:rFonts w:ascii="Times New Roman" w:hAnsi="Times New Roman" w:cs="Times New Roman"/>
                <w:bCs/>
                <w:sz w:val="18"/>
                <w:szCs w:val="18"/>
              </w:rPr>
              <w:t>Ranibizumab</w:t>
            </w:r>
            <w:proofErr w:type="spellEnd"/>
            <w:r w:rsidRPr="000C3903">
              <w:rPr>
                <w:rFonts w:ascii="Times New Roman" w:hAnsi="Times New Roman" w:cs="Times New Roman"/>
                <w:bCs/>
                <w:sz w:val="18"/>
                <w:szCs w:val="18"/>
              </w:rPr>
              <w:t xml:space="preserve"> </w:t>
            </w:r>
            <w:r w:rsidRPr="000C3903">
              <w:rPr>
                <w:rFonts w:ascii="Times New Roman" w:hAnsi="Times New Roman" w:cs="Times New Roman"/>
                <w:sz w:val="18"/>
                <w:szCs w:val="18"/>
              </w:rPr>
              <w:t xml:space="preserve">ve </w:t>
            </w:r>
            <w:proofErr w:type="spellStart"/>
            <w:r w:rsidRPr="000C3903">
              <w:rPr>
                <w:rFonts w:ascii="Times New Roman" w:hAnsi="Times New Roman" w:cs="Times New Roman"/>
                <w:sz w:val="18"/>
                <w:szCs w:val="18"/>
              </w:rPr>
              <w:t>aflibersept</w:t>
            </w:r>
            <w:proofErr w:type="spellEnd"/>
            <w:r w:rsidRPr="000C3903">
              <w:rPr>
                <w:rFonts w:ascii="Times New Roman" w:hAnsi="Times New Roman" w:cs="Times New Roman"/>
                <w:bCs/>
                <w:sz w:val="18"/>
                <w:szCs w:val="18"/>
              </w:rPr>
              <w:t xml:space="preserve"> etken maddesini içeren ilaçlar;</w:t>
            </w:r>
            <w:r w:rsidRPr="000C3903">
              <w:rPr>
                <w:rFonts w:ascii="Times New Roman" w:hAnsi="Times New Roman" w:cs="Times New Roman"/>
                <w:sz w:val="18"/>
                <w:szCs w:val="18"/>
              </w:rPr>
              <w:t xml:space="preserve"> </w:t>
            </w:r>
            <w:r w:rsidRPr="000C3903">
              <w:rPr>
                <w:rFonts w:ascii="Times New Roman" w:hAnsi="Times New Roman" w:cs="Times New Roman"/>
                <w:noProof/>
                <w:sz w:val="18"/>
                <w:szCs w:val="18"/>
              </w:rPr>
              <w:t>Üniversite veya eğitim ve araştırma hastanelerinde</w:t>
            </w:r>
            <w:r w:rsidRPr="000C3903">
              <w:rPr>
                <w:rFonts w:ascii="Times New Roman" w:hAnsi="Times New Roman" w:cs="Times New Roman"/>
                <w:bCs/>
                <w:sz w:val="18"/>
                <w:szCs w:val="18"/>
              </w:rPr>
              <w:t xml:space="preserve"> en az üç göz hastalıkları uzmanının yer aldığı bir ay süreli sağlık kurulu raporu ile hasta </w:t>
            </w:r>
            <w:proofErr w:type="spellStart"/>
            <w:r w:rsidRPr="000C3903">
              <w:rPr>
                <w:rFonts w:ascii="Times New Roman" w:hAnsi="Times New Roman" w:cs="Times New Roman"/>
                <w:bCs/>
                <w:sz w:val="18"/>
                <w:szCs w:val="18"/>
              </w:rPr>
              <w:t>anamnezi</w:t>
            </w:r>
            <w:proofErr w:type="spellEnd"/>
            <w:r w:rsidRPr="000C3903">
              <w:rPr>
                <w:rFonts w:ascii="Times New Roman" w:hAnsi="Times New Roman" w:cs="Times New Roman"/>
                <w:bCs/>
                <w:sz w:val="18"/>
                <w:szCs w:val="18"/>
              </w:rPr>
              <w:t xml:space="preserve">, </w:t>
            </w:r>
            <w:proofErr w:type="gramStart"/>
            <w:r w:rsidRPr="000C3903">
              <w:rPr>
                <w:rFonts w:ascii="Times New Roman" w:hAnsi="Times New Roman" w:cs="Times New Roman"/>
                <w:bCs/>
                <w:sz w:val="18"/>
                <w:szCs w:val="18"/>
              </w:rPr>
              <w:t>FFA</w:t>
            </w:r>
            <w:r w:rsidR="000D3DB9" w:rsidRPr="00C15001">
              <w:rPr>
                <w:rFonts w:ascii="Times New Roman" w:eastAsia="Times New Roman" w:hAnsi="Times New Roman" w:cs="Times New Roman"/>
                <w:color w:val="00B050"/>
                <w:sz w:val="18"/>
                <w:szCs w:val="18"/>
                <w:lang w:eastAsia="tr-TR"/>
              </w:rPr>
              <w:t>(</w:t>
            </w:r>
            <w:proofErr w:type="spellStart"/>
            <w:proofErr w:type="gramEnd"/>
            <w:r w:rsidR="000D3DB9" w:rsidRPr="00C15001">
              <w:rPr>
                <w:rFonts w:ascii="Times New Roman" w:eastAsia="Times New Roman" w:hAnsi="Times New Roman" w:cs="Times New Roman"/>
                <w:color w:val="00B050"/>
                <w:sz w:val="18"/>
                <w:szCs w:val="18"/>
                <w:lang w:eastAsia="tr-TR"/>
              </w:rPr>
              <w:t>kontrendikasyonu</w:t>
            </w:r>
            <w:proofErr w:type="spellEnd"/>
            <w:r w:rsidR="000D3DB9" w:rsidRPr="00C15001">
              <w:rPr>
                <w:rFonts w:ascii="Times New Roman" w:eastAsia="Times New Roman" w:hAnsi="Times New Roman" w:cs="Times New Roman"/>
                <w:color w:val="00B050"/>
                <w:sz w:val="18"/>
                <w:szCs w:val="18"/>
                <w:lang w:eastAsia="tr-TR"/>
              </w:rPr>
              <w:t> yoksa</w:t>
            </w:r>
            <w:r w:rsidR="000D3DB9" w:rsidRPr="00C15001">
              <w:rPr>
                <w:rFonts w:ascii="Times New Roman" w:eastAsia="Times New Roman" w:hAnsi="Times New Roman" w:cs="Times New Roman"/>
                <w:sz w:val="18"/>
                <w:szCs w:val="18"/>
                <w:lang w:eastAsia="tr-TR"/>
              </w:rPr>
              <w:t>)</w:t>
            </w:r>
            <w:r w:rsidRPr="000C3903">
              <w:rPr>
                <w:rFonts w:ascii="Times New Roman" w:hAnsi="Times New Roman" w:cs="Times New Roman"/>
                <w:bCs/>
                <w:sz w:val="18"/>
                <w:szCs w:val="18"/>
              </w:rPr>
              <w:t xml:space="preserve"> ve lezyona ait renkli resim varlığı raporda belirtilerek, göz hastalıkları uzmanlarınca reçetelenir.</w:t>
            </w:r>
          </w:p>
          <w:p w14:paraId="3F286491" w14:textId="77777777" w:rsidR="00924101" w:rsidRDefault="001300DB" w:rsidP="00977FF6">
            <w:pPr>
              <w:spacing w:line="240" w:lineRule="atLeast"/>
              <w:jc w:val="both"/>
              <w:rPr>
                <w:rFonts w:ascii="Times New Roman" w:eastAsia="Times New Roman" w:hAnsi="Times New Roman" w:cs="Times New Roman"/>
                <w:color w:val="00B050"/>
                <w:sz w:val="18"/>
                <w:szCs w:val="18"/>
                <w:lang w:eastAsia="tr-TR"/>
              </w:rPr>
            </w:pPr>
            <w:r w:rsidRPr="000C3903">
              <w:rPr>
                <w:rFonts w:ascii="Times New Roman" w:hAnsi="Times New Roman" w:cs="Times New Roman"/>
                <w:bCs/>
                <w:sz w:val="18"/>
                <w:szCs w:val="18"/>
              </w:rPr>
              <w:t xml:space="preserve">(2) Hastalar izlenerek göz dibi bulguları, görme keskinliği, optik </w:t>
            </w:r>
            <w:proofErr w:type="spellStart"/>
            <w:r w:rsidRPr="000C3903">
              <w:rPr>
                <w:rFonts w:ascii="Times New Roman" w:hAnsi="Times New Roman" w:cs="Times New Roman"/>
                <w:bCs/>
                <w:sz w:val="18"/>
                <w:szCs w:val="18"/>
              </w:rPr>
              <w:t>koherens</w:t>
            </w:r>
            <w:proofErr w:type="spellEnd"/>
            <w:r w:rsidRPr="000C3903">
              <w:rPr>
                <w:rFonts w:ascii="Times New Roman" w:hAnsi="Times New Roman" w:cs="Times New Roman"/>
                <w:bCs/>
                <w:sz w:val="18"/>
                <w:szCs w:val="18"/>
              </w:rPr>
              <w:t xml:space="preserve"> tomografileri (OKT) ve </w:t>
            </w:r>
            <w:proofErr w:type="gramStart"/>
            <w:r w:rsidRPr="000C3903">
              <w:rPr>
                <w:rFonts w:ascii="Times New Roman" w:hAnsi="Times New Roman" w:cs="Times New Roman"/>
                <w:bCs/>
                <w:sz w:val="18"/>
                <w:szCs w:val="18"/>
              </w:rPr>
              <w:t>FFA</w:t>
            </w:r>
            <w:r w:rsidR="000D3DB9" w:rsidRPr="00C15001">
              <w:rPr>
                <w:rFonts w:ascii="Times New Roman" w:eastAsia="Times New Roman" w:hAnsi="Times New Roman" w:cs="Times New Roman"/>
                <w:color w:val="00B050"/>
                <w:sz w:val="18"/>
                <w:szCs w:val="18"/>
                <w:lang w:eastAsia="tr-TR"/>
              </w:rPr>
              <w:t>(</w:t>
            </w:r>
            <w:proofErr w:type="spellStart"/>
            <w:proofErr w:type="gramEnd"/>
            <w:r w:rsidR="000D3DB9" w:rsidRPr="00C15001">
              <w:rPr>
                <w:rFonts w:ascii="Times New Roman" w:eastAsia="Times New Roman" w:hAnsi="Times New Roman" w:cs="Times New Roman"/>
                <w:color w:val="00B050"/>
                <w:sz w:val="18"/>
                <w:szCs w:val="18"/>
                <w:lang w:eastAsia="tr-TR"/>
              </w:rPr>
              <w:t>kontrendikasyonu</w:t>
            </w:r>
            <w:proofErr w:type="spellEnd"/>
            <w:r w:rsidR="000D3DB9" w:rsidRPr="00C15001">
              <w:rPr>
                <w:rFonts w:ascii="Times New Roman" w:eastAsia="Times New Roman" w:hAnsi="Times New Roman" w:cs="Times New Roman"/>
                <w:color w:val="00B050"/>
                <w:sz w:val="18"/>
                <w:szCs w:val="18"/>
                <w:lang w:eastAsia="tr-TR"/>
              </w:rPr>
              <w:t> yoksa)</w:t>
            </w:r>
            <w:r w:rsidRPr="000C3903">
              <w:rPr>
                <w:rFonts w:ascii="Times New Roman" w:hAnsi="Times New Roman" w:cs="Times New Roman"/>
                <w:bCs/>
                <w:sz w:val="18"/>
                <w:szCs w:val="18"/>
              </w:rPr>
              <w:t xml:space="preserve"> ile değerlendirilir ve tekrar tedavi gerekirse bu bulgular ile tedaviye devam kararı her uygulama için düzenlenecek yeni sağlık kurulu raporunda belirtilir.</w:t>
            </w:r>
          </w:p>
          <w:p w14:paraId="0BA6DC61" w14:textId="77777777" w:rsidR="00515FFF" w:rsidRDefault="00CC221F" w:rsidP="00977FF6">
            <w:pPr>
              <w:spacing w:line="240" w:lineRule="atLeast"/>
              <w:jc w:val="both"/>
            </w:pPr>
            <w:r w:rsidRPr="00CC221F">
              <w:rPr>
                <w:rFonts w:ascii="Times New Roman" w:eastAsia="Times New Roman" w:hAnsi="Times New Roman" w:cs="Times New Roman"/>
                <w:color w:val="00B050"/>
                <w:sz w:val="18"/>
                <w:szCs w:val="18"/>
                <w:lang w:eastAsia="tr-TR"/>
              </w:rPr>
              <w:t>(4) Bu grup ilaçlar kombine olarak kullanılamayacaktır. Farklı göze kullanımlar kombine kullanım olarak değerlendirilmez.</w:t>
            </w:r>
          </w:p>
        </w:tc>
      </w:tr>
      <w:tr w:rsidR="0009066A" w14:paraId="337B91ED" w14:textId="77777777" w:rsidTr="005C4C98">
        <w:tc>
          <w:tcPr>
            <w:tcW w:w="4390" w:type="dxa"/>
          </w:tcPr>
          <w:p w14:paraId="7B778E39" w14:textId="77777777" w:rsidR="00515FFF" w:rsidRPr="00EF21A1" w:rsidRDefault="00515FFF" w:rsidP="00515FFF">
            <w:pPr>
              <w:pStyle w:val="3-normalyaz0"/>
              <w:spacing w:before="0" w:beforeAutospacing="0" w:after="0" w:afterAutospacing="0" w:line="240" w:lineRule="exact"/>
              <w:ind w:firstLine="566"/>
              <w:jc w:val="both"/>
              <w:rPr>
                <w:rFonts w:eastAsia="ヒラギノ明朝 Pro W3"/>
                <w:noProof/>
                <w:color w:val="FF0000"/>
                <w:sz w:val="18"/>
                <w:szCs w:val="18"/>
              </w:rPr>
            </w:pPr>
            <w:r w:rsidRPr="00EF21A1">
              <w:rPr>
                <w:b/>
                <w:noProof/>
                <w:color w:val="FF0000"/>
                <w:sz w:val="18"/>
                <w:szCs w:val="18"/>
              </w:rPr>
              <w:t xml:space="preserve">4.2.33.D – </w:t>
            </w:r>
            <w:r w:rsidRPr="00EF21A1">
              <w:rPr>
                <w:rFonts w:eastAsia="ヒラギノ明朝 Pro W3"/>
                <w:b/>
                <w:noProof/>
                <w:color w:val="FF0000"/>
                <w:sz w:val="18"/>
                <w:szCs w:val="18"/>
              </w:rPr>
              <w:t>Diyabetik maküler ödem (DMÖ)’den kaynaklanan görme bozukluğu tedavisinde kullanılan ilaçların kullanım ilkeleri</w:t>
            </w:r>
          </w:p>
          <w:p w14:paraId="34982555" w14:textId="77777777" w:rsidR="00515FFF" w:rsidRPr="005C3195" w:rsidRDefault="00515FFF" w:rsidP="00515FFF">
            <w:pPr>
              <w:tabs>
                <w:tab w:val="left" w:pos="566"/>
              </w:tabs>
              <w:spacing w:line="240" w:lineRule="exact"/>
              <w:ind w:firstLine="566"/>
              <w:jc w:val="both"/>
              <w:rPr>
                <w:rFonts w:ascii="Times New Roman" w:eastAsia="ヒラギノ明朝 Pro W3" w:hAnsi="Times New Roman" w:cs="Times New Roman"/>
                <w:strike/>
                <w:color w:val="FF0000"/>
                <w:sz w:val="18"/>
                <w:szCs w:val="18"/>
              </w:rPr>
            </w:pPr>
            <w:r w:rsidRPr="00EF21A1">
              <w:rPr>
                <w:rFonts w:ascii="Times New Roman" w:eastAsia="ヒラギノ明朝 Pro W3" w:hAnsi="Times New Roman" w:cs="Times New Roman"/>
                <w:noProof/>
                <w:color w:val="FF0000"/>
                <w:sz w:val="18"/>
                <w:szCs w:val="18"/>
              </w:rPr>
              <w:t xml:space="preserve">   </w:t>
            </w:r>
            <w:r w:rsidRPr="005C3195">
              <w:rPr>
                <w:rFonts w:ascii="Times New Roman" w:eastAsia="ヒラギノ明朝 Pro W3" w:hAnsi="Times New Roman" w:cs="Times New Roman"/>
                <w:strike/>
                <w:noProof/>
                <w:color w:val="FF0000"/>
                <w:sz w:val="18"/>
                <w:szCs w:val="18"/>
              </w:rPr>
              <w:t>(2) Ranibizumab tedavisine, 3 ay süreli sağlık kurulu raporunda belirtilerek birer ay arayla 3 kez yükleme dozuyla, aflibersept tedavisine 5 ay süreli sağlık kurulu raporunda belirtilerek birer ay arayla 5 kez yükleme dozuyla başlanır. Deksametazon intravitreal implant için yükleme dozu</w:t>
            </w:r>
            <w:r w:rsidRPr="005C3195">
              <w:rPr>
                <w:rFonts w:ascii="Times New Roman" w:eastAsia="ヒラギノ明朝 Pro W3" w:hAnsi="Times New Roman" w:cs="Times New Roman"/>
                <w:strike/>
                <w:color w:val="FF0000"/>
                <w:sz w:val="18"/>
                <w:szCs w:val="18"/>
              </w:rPr>
              <w:t xml:space="preserve"> uygulaması bulunmamaktadır.</w:t>
            </w:r>
          </w:p>
          <w:p w14:paraId="4BDCF4D6" w14:textId="77777777" w:rsidR="00515FFF" w:rsidRPr="005C3195" w:rsidRDefault="00515FFF" w:rsidP="00515FFF">
            <w:pPr>
              <w:tabs>
                <w:tab w:val="left" w:pos="709"/>
              </w:tabs>
              <w:spacing w:line="240" w:lineRule="exact"/>
              <w:ind w:firstLine="566"/>
              <w:jc w:val="both"/>
              <w:rPr>
                <w:rFonts w:ascii="Times New Roman" w:hAnsi="Times New Roman" w:cs="Times New Roman"/>
                <w:strike/>
                <w:noProof/>
                <w:color w:val="FF0000"/>
                <w:sz w:val="18"/>
                <w:szCs w:val="18"/>
              </w:rPr>
            </w:pPr>
            <w:r w:rsidRPr="005C3195">
              <w:rPr>
                <w:rFonts w:ascii="Times New Roman" w:eastAsia="ヒラギノ明朝 Pro W3" w:hAnsi="Times New Roman" w:cs="Times New Roman"/>
                <w:strike/>
                <w:color w:val="FF0000"/>
                <w:sz w:val="18"/>
                <w:szCs w:val="18"/>
              </w:rPr>
              <w:t xml:space="preserve">   (3) </w:t>
            </w:r>
            <w:r w:rsidRPr="005C3195">
              <w:rPr>
                <w:rFonts w:ascii="Times New Roman" w:hAnsi="Times New Roman" w:cs="Times New Roman"/>
                <w:strike/>
                <w:color w:val="FF0000"/>
                <w:sz w:val="18"/>
                <w:szCs w:val="18"/>
              </w:rPr>
              <w:t xml:space="preserve">Tedavinin devamında göz dibi bulguları, görme keskinliği ve </w:t>
            </w:r>
            <w:r w:rsidRPr="005C3195">
              <w:rPr>
                <w:rFonts w:ascii="Times New Roman" w:hAnsi="Times New Roman" w:cs="Times New Roman"/>
                <w:strike/>
                <w:noProof/>
                <w:color w:val="FF0000"/>
                <w:sz w:val="18"/>
                <w:szCs w:val="18"/>
              </w:rPr>
              <w:t>optik koherens tomografileri (OKT) değerlendirilir.</w:t>
            </w:r>
          </w:p>
          <w:p w14:paraId="76A9901A" w14:textId="77777777" w:rsidR="00AC44ED" w:rsidRPr="005C3195" w:rsidRDefault="00515FFF" w:rsidP="001C7217">
            <w:pPr>
              <w:spacing w:line="240" w:lineRule="exact"/>
              <w:jc w:val="both"/>
              <w:rPr>
                <w:rFonts w:ascii="Times New Roman" w:hAnsi="Times New Roman" w:cs="Times New Roman"/>
                <w:strike/>
                <w:noProof/>
                <w:color w:val="FF0000"/>
                <w:sz w:val="18"/>
                <w:szCs w:val="18"/>
              </w:rPr>
            </w:pPr>
            <w:r w:rsidRPr="005C3195">
              <w:rPr>
                <w:rFonts w:ascii="Times New Roman" w:hAnsi="Times New Roman" w:cs="Times New Roman"/>
                <w:strike/>
                <w:color w:val="FF0000"/>
                <w:sz w:val="18"/>
                <w:szCs w:val="18"/>
              </w:rPr>
              <w:t>Başlangıç ve devam bulguları ve tedaviye devam kararı her uygulama için düzenlenecek yeni sağlık kurulu raporunda belirtilir.</w:t>
            </w:r>
          </w:p>
          <w:p w14:paraId="620A37E5" w14:textId="77777777" w:rsidR="00533D4D" w:rsidRDefault="00515FFF" w:rsidP="00515FFF">
            <w:pPr>
              <w:spacing w:line="240" w:lineRule="exact"/>
              <w:ind w:firstLine="566"/>
              <w:jc w:val="both"/>
              <w:rPr>
                <w:rFonts w:ascii="Times New Roman" w:hAnsi="Times New Roman" w:cs="Times New Roman"/>
                <w:strike/>
                <w:noProof/>
                <w:color w:val="FF0000"/>
                <w:sz w:val="18"/>
                <w:szCs w:val="18"/>
              </w:rPr>
            </w:pPr>
            <w:r w:rsidRPr="005C3195">
              <w:rPr>
                <w:rFonts w:ascii="Times New Roman" w:hAnsi="Times New Roman" w:cs="Times New Roman"/>
                <w:strike/>
                <w:noProof/>
                <w:color w:val="FF0000"/>
                <w:sz w:val="18"/>
                <w:szCs w:val="18"/>
              </w:rPr>
              <w:t xml:space="preserve">   (4) Ranibizumab ve aflibersept arasında ilaç değişimi bir defaya mahsus olmak üzere, ilk tedaviye başlanan ilaç ile yükleme dozu tamamlandıktan sonra yapılacak değerlendirme sonucuna göre, başlangıç kriterlerine uygun olarak düzenlenmiş, değişimin gerekçesinin belirtildiği sağlık kurulu raporu ile mümkündür.</w:t>
            </w:r>
          </w:p>
          <w:p w14:paraId="3D0F2F2C" w14:textId="77777777" w:rsidR="001C7217" w:rsidRDefault="001C7217" w:rsidP="00515FFF">
            <w:pPr>
              <w:spacing w:line="240" w:lineRule="exact"/>
              <w:ind w:firstLine="566"/>
              <w:jc w:val="both"/>
              <w:rPr>
                <w:rFonts w:ascii="Times New Roman" w:hAnsi="Times New Roman" w:cs="Times New Roman"/>
                <w:strike/>
                <w:noProof/>
                <w:color w:val="FF0000"/>
                <w:sz w:val="18"/>
                <w:szCs w:val="18"/>
              </w:rPr>
            </w:pPr>
          </w:p>
          <w:p w14:paraId="0A9182CE" w14:textId="77777777" w:rsidR="001C7217" w:rsidRDefault="001C7217" w:rsidP="00515FFF">
            <w:pPr>
              <w:spacing w:line="240" w:lineRule="exact"/>
              <w:ind w:firstLine="566"/>
              <w:jc w:val="both"/>
              <w:rPr>
                <w:rFonts w:ascii="Times New Roman" w:hAnsi="Times New Roman" w:cs="Times New Roman"/>
                <w:strike/>
                <w:noProof/>
                <w:color w:val="FF0000"/>
                <w:sz w:val="18"/>
                <w:szCs w:val="18"/>
              </w:rPr>
            </w:pPr>
          </w:p>
          <w:p w14:paraId="0B53C7D2" w14:textId="77777777" w:rsidR="001C7217" w:rsidRDefault="001C7217" w:rsidP="00515FFF">
            <w:pPr>
              <w:spacing w:line="240" w:lineRule="exact"/>
              <w:ind w:firstLine="566"/>
              <w:jc w:val="both"/>
              <w:rPr>
                <w:rFonts w:ascii="Times New Roman" w:hAnsi="Times New Roman" w:cs="Times New Roman"/>
                <w:strike/>
                <w:noProof/>
                <w:color w:val="FF0000"/>
                <w:sz w:val="18"/>
                <w:szCs w:val="18"/>
              </w:rPr>
            </w:pPr>
          </w:p>
          <w:p w14:paraId="2825727F" w14:textId="77777777" w:rsidR="001C7217" w:rsidRDefault="001C7217" w:rsidP="00515FFF">
            <w:pPr>
              <w:spacing w:line="240" w:lineRule="exact"/>
              <w:ind w:firstLine="566"/>
              <w:jc w:val="both"/>
              <w:rPr>
                <w:rFonts w:ascii="Times New Roman" w:hAnsi="Times New Roman" w:cs="Times New Roman"/>
                <w:strike/>
                <w:noProof/>
                <w:color w:val="FF0000"/>
                <w:sz w:val="18"/>
                <w:szCs w:val="18"/>
              </w:rPr>
            </w:pPr>
          </w:p>
          <w:p w14:paraId="3FA6363F" w14:textId="77777777" w:rsidR="001C7217" w:rsidRDefault="001C7217" w:rsidP="00515FFF">
            <w:pPr>
              <w:spacing w:line="240" w:lineRule="exact"/>
              <w:ind w:firstLine="566"/>
              <w:jc w:val="both"/>
              <w:rPr>
                <w:rFonts w:ascii="Times New Roman" w:hAnsi="Times New Roman" w:cs="Times New Roman"/>
                <w:strike/>
                <w:noProof/>
                <w:color w:val="FF0000"/>
                <w:sz w:val="18"/>
                <w:szCs w:val="18"/>
              </w:rPr>
            </w:pPr>
          </w:p>
          <w:p w14:paraId="667BECFF" w14:textId="77777777" w:rsidR="001C7217" w:rsidRDefault="001C7217" w:rsidP="00515FFF">
            <w:pPr>
              <w:spacing w:line="240" w:lineRule="exact"/>
              <w:ind w:firstLine="566"/>
              <w:jc w:val="both"/>
              <w:rPr>
                <w:rFonts w:ascii="Times New Roman" w:hAnsi="Times New Roman" w:cs="Times New Roman"/>
                <w:strike/>
                <w:noProof/>
                <w:color w:val="FF0000"/>
                <w:sz w:val="18"/>
                <w:szCs w:val="18"/>
              </w:rPr>
            </w:pPr>
          </w:p>
          <w:p w14:paraId="3B3FD1DF" w14:textId="77777777" w:rsidR="001C7217" w:rsidRDefault="001C7217" w:rsidP="00515FFF">
            <w:pPr>
              <w:spacing w:line="240" w:lineRule="exact"/>
              <w:ind w:firstLine="566"/>
              <w:jc w:val="both"/>
              <w:rPr>
                <w:rFonts w:ascii="Times New Roman" w:hAnsi="Times New Roman" w:cs="Times New Roman"/>
                <w:strike/>
                <w:noProof/>
                <w:color w:val="FF0000"/>
                <w:sz w:val="18"/>
                <w:szCs w:val="18"/>
              </w:rPr>
            </w:pPr>
          </w:p>
          <w:p w14:paraId="1A632CAF" w14:textId="77777777" w:rsidR="001C7217" w:rsidRDefault="001C7217" w:rsidP="00515FFF">
            <w:pPr>
              <w:spacing w:line="240" w:lineRule="exact"/>
              <w:ind w:firstLine="566"/>
              <w:jc w:val="both"/>
              <w:rPr>
                <w:rFonts w:ascii="Times New Roman" w:hAnsi="Times New Roman" w:cs="Times New Roman"/>
                <w:strike/>
                <w:noProof/>
                <w:color w:val="FF0000"/>
                <w:sz w:val="18"/>
                <w:szCs w:val="18"/>
              </w:rPr>
            </w:pPr>
          </w:p>
          <w:p w14:paraId="69B5F2CA" w14:textId="77777777" w:rsidR="001C7217" w:rsidRDefault="001C7217" w:rsidP="00515FFF">
            <w:pPr>
              <w:spacing w:line="240" w:lineRule="exact"/>
              <w:ind w:firstLine="566"/>
              <w:jc w:val="both"/>
              <w:rPr>
                <w:rFonts w:ascii="Times New Roman" w:hAnsi="Times New Roman" w:cs="Times New Roman"/>
                <w:strike/>
                <w:noProof/>
                <w:color w:val="FF0000"/>
                <w:sz w:val="18"/>
                <w:szCs w:val="18"/>
              </w:rPr>
            </w:pPr>
          </w:p>
          <w:p w14:paraId="04301896" w14:textId="77777777" w:rsidR="001C7217" w:rsidRDefault="001C7217" w:rsidP="00515FFF">
            <w:pPr>
              <w:spacing w:line="240" w:lineRule="exact"/>
              <w:ind w:firstLine="566"/>
              <w:jc w:val="both"/>
              <w:rPr>
                <w:rFonts w:ascii="Times New Roman" w:hAnsi="Times New Roman" w:cs="Times New Roman"/>
                <w:strike/>
                <w:noProof/>
                <w:color w:val="FF0000"/>
                <w:sz w:val="18"/>
                <w:szCs w:val="18"/>
              </w:rPr>
            </w:pPr>
          </w:p>
          <w:p w14:paraId="442BE6DE" w14:textId="77777777" w:rsidR="001C7217" w:rsidRDefault="001C7217" w:rsidP="00515FFF">
            <w:pPr>
              <w:spacing w:line="240" w:lineRule="exact"/>
              <w:ind w:firstLine="566"/>
              <w:jc w:val="both"/>
              <w:rPr>
                <w:rFonts w:ascii="Times New Roman" w:hAnsi="Times New Roman" w:cs="Times New Roman"/>
                <w:strike/>
                <w:noProof/>
                <w:color w:val="FF0000"/>
                <w:sz w:val="18"/>
                <w:szCs w:val="18"/>
              </w:rPr>
            </w:pPr>
          </w:p>
          <w:p w14:paraId="6344AB36" w14:textId="77777777" w:rsidR="001C7217" w:rsidRDefault="001C7217" w:rsidP="00515FFF">
            <w:pPr>
              <w:spacing w:line="240" w:lineRule="exact"/>
              <w:ind w:firstLine="566"/>
              <w:jc w:val="both"/>
              <w:rPr>
                <w:rFonts w:ascii="Times New Roman" w:hAnsi="Times New Roman" w:cs="Times New Roman"/>
                <w:strike/>
                <w:noProof/>
                <w:color w:val="FF0000"/>
                <w:sz w:val="18"/>
                <w:szCs w:val="18"/>
              </w:rPr>
            </w:pPr>
          </w:p>
          <w:p w14:paraId="5C692B47" w14:textId="77777777" w:rsidR="001C7217" w:rsidRDefault="001C7217" w:rsidP="00515FFF">
            <w:pPr>
              <w:spacing w:line="240" w:lineRule="exact"/>
              <w:ind w:firstLine="566"/>
              <w:jc w:val="both"/>
              <w:rPr>
                <w:rFonts w:ascii="Times New Roman" w:hAnsi="Times New Roman" w:cs="Times New Roman"/>
                <w:strike/>
                <w:noProof/>
                <w:color w:val="FF0000"/>
                <w:sz w:val="18"/>
                <w:szCs w:val="18"/>
              </w:rPr>
            </w:pPr>
          </w:p>
          <w:p w14:paraId="49AE3BE0" w14:textId="77777777" w:rsidR="001C7217" w:rsidRDefault="001C7217" w:rsidP="00515FFF">
            <w:pPr>
              <w:spacing w:line="240" w:lineRule="exact"/>
              <w:ind w:firstLine="566"/>
              <w:jc w:val="both"/>
              <w:rPr>
                <w:rFonts w:ascii="Times New Roman" w:hAnsi="Times New Roman" w:cs="Times New Roman"/>
                <w:strike/>
                <w:noProof/>
                <w:color w:val="FF0000"/>
                <w:sz w:val="18"/>
                <w:szCs w:val="18"/>
              </w:rPr>
            </w:pPr>
          </w:p>
          <w:p w14:paraId="3C3BEE98" w14:textId="77777777" w:rsidR="001C7217" w:rsidRDefault="001C7217" w:rsidP="00515FFF">
            <w:pPr>
              <w:spacing w:line="240" w:lineRule="exact"/>
              <w:ind w:firstLine="566"/>
              <w:jc w:val="both"/>
              <w:rPr>
                <w:rFonts w:ascii="Times New Roman" w:hAnsi="Times New Roman" w:cs="Times New Roman"/>
                <w:strike/>
                <w:noProof/>
                <w:color w:val="FF0000"/>
                <w:sz w:val="18"/>
                <w:szCs w:val="18"/>
              </w:rPr>
            </w:pPr>
          </w:p>
          <w:p w14:paraId="623D1E79" w14:textId="77777777" w:rsidR="001C7217" w:rsidRDefault="001C7217" w:rsidP="00515FFF">
            <w:pPr>
              <w:spacing w:line="240" w:lineRule="exact"/>
              <w:ind w:firstLine="566"/>
              <w:jc w:val="both"/>
              <w:rPr>
                <w:rFonts w:ascii="Times New Roman" w:hAnsi="Times New Roman" w:cs="Times New Roman"/>
                <w:strike/>
                <w:noProof/>
                <w:color w:val="FF0000"/>
                <w:sz w:val="18"/>
                <w:szCs w:val="18"/>
              </w:rPr>
            </w:pPr>
          </w:p>
          <w:p w14:paraId="5DC6FF51" w14:textId="77777777" w:rsidR="001C7217" w:rsidRDefault="001C7217" w:rsidP="00515FFF">
            <w:pPr>
              <w:spacing w:line="240" w:lineRule="exact"/>
              <w:ind w:firstLine="566"/>
              <w:jc w:val="both"/>
              <w:rPr>
                <w:rFonts w:ascii="Times New Roman" w:hAnsi="Times New Roman" w:cs="Times New Roman"/>
                <w:strike/>
                <w:noProof/>
                <w:color w:val="FF0000"/>
                <w:sz w:val="18"/>
                <w:szCs w:val="18"/>
              </w:rPr>
            </w:pPr>
          </w:p>
          <w:p w14:paraId="363DADD4" w14:textId="77777777" w:rsidR="001C7217" w:rsidRDefault="001C7217" w:rsidP="00515FFF">
            <w:pPr>
              <w:spacing w:line="240" w:lineRule="exact"/>
              <w:ind w:firstLine="566"/>
              <w:jc w:val="both"/>
              <w:rPr>
                <w:rFonts w:ascii="Times New Roman" w:hAnsi="Times New Roman" w:cs="Times New Roman"/>
                <w:strike/>
                <w:noProof/>
                <w:color w:val="FF0000"/>
                <w:sz w:val="18"/>
                <w:szCs w:val="18"/>
              </w:rPr>
            </w:pPr>
          </w:p>
          <w:p w14:paraId="77426AF7" w14:textId="77777777" w:rsidR="00515FFF" w:rsidRPr="007C4273" w:rsidRDefault="00515FFF" w:rsidP="001C7217">
            <w:pPr>
              <w:spacing w:line="240" w:lineRule="exact"/>
              <w:jc w:val="both"/>
              <w:rPr>
                <w:rFonts w:ascii="Times New Roman" w:hAnsi="Times New Roman" w:cs="Times New Roman"/>
                <w:noProof/>
                <w:color w:val="000000" w:themeColor="text1"/>
                <w:sz w:val="18"/>
                <w:szCs w:val="18"/>
              </w:rPr>
            </w:pPr>
            <w:r w:rsidRPr="007C4273">
              <w:rPr>
                <w:rFonts w:ascii="Times New Roman" w:hAnsi="Times New Roman" w:cs="Times New Roman"/>
                <w:noProof/>
                <w:color w:val="000000" w:themeColor="text1"/>
                <w:sz w:val="18"/>
                <w:szCs w:val="18"/>
              </w:rPr>
              <w:t>(5) Bu grup ilaçlar kombine olarak kullanılamayacaktır.</w:t>
            </w:r>
          </w:p>
          <w:p w14:paraId="4A0E7479" w14:textId="77777777" w:rsidR="00515FFF" w:rsidRPr="00EF21A1" w:rsidRDefault="00515FFF" w:rsidP="00515FFF">
            <w:pPr>
              <w:rPr>
                <w:rFonts w:ascii="Times New Roman" w:hAnsi="Times New Roman" w:cs="Times New Roman"/>
              </w:rPr>
            </w:pPr>
          </w:p>
        </w:tc>
        <w:tc>
          <w:tcPr>
            <w:tcW w:w="4672" w:type="dxa"/>
          </w:tcPr>
          <w:p w14:paraId="279731C8" w14:textId="77777777" w:rsidR="00533D4D" w:rsidRPr="00533D4D" w:rsidRDefault="00533D4D" w:rsidP="00533D4D">
            <w:pPr>
              <w:pStyle w:val="3-normalyaz0"/>
              <w:spacing w:before="0" w:beforeAutospacing="0" w:after="0" w:afterAutospacing="0" w:line="240" w:lineRule="exact"/>
              <w:ind w:firstLine="566"/>
              <w:jc w:val="both"/>
              <w:rPr>
                <w:rFonts w:eastAsia="ヒラギノ明朝 Pro W3"/>
                <w:noProof/>
                <w:color w:val="00B050"/>
                <w:sz w:val="18"/>
                <w:szCs w:val="18"/>
              </w:rPr>
            </w:pPr>
            <w:r w:rsidRPr="00533D4D">
              <w:rPr>
                <w:b/>
                <w:noProof/>
                <w:color w:val="00B050"/>
                <w:sz w:val="18"/>
                <w:szCs w:val="18"/>
              </w:rPr>
              <w:lastRenderedPageBreak/>
              <w:t xml:space="preserve">4.2.33.D – </w:t>
            </w:r>
            <w:r w:rsidRPr="00533D4D">
              <w:rPr>
                <w:rFonts w:eastAsia="ヒラギノ明朝 Pro W3"/>
                <w:b/>
                <w:noProof/>
                <w:color w:val="00B050"/>
                <w:sz w:val="18"/>
                <w:szCs w:val="18"/>
              </w:rPr>
              <w:t>Diyabetik maküler ödem (DMÖ)’den kaynaklanan görme bozukluğu tedavisinde kullanılan ilaçların kullanım ilkeleri</w:t>
            </w:r>
          </w:p>
          <w:p w14:paraId="6E5D87BE" w14:textId="77777777" w:rsidR="00515FFF" w:rsidRPr="00533D4D" w:rsidRDefault="00515FFF" w:rsidP="00515FFF">
            <w:pPr>
              <w:spacing w:line="240" w:lineRule="atLeast"/>
              <w:ind w:firstLine="566"/>
              <w:jc w:val="both"/>
              <w:rPr>
                <w:rFonts w:ascii="Times New Roman" w:eastAsia="Times New Roman" w:hAnsi="Times New Roman" w:cs="Times New Roman"/>
                <w:color w:val="00B050"/>
                <w:sz w:val="19"/>
                <w:szCs w:val="19"/>
                <w:lang w:eastAsia="tr-TR"/>
              </w:rPr>
            </w:pPr>
            <w:r w:rsidRPr="00533D4D">
              <w:rPr>
                <w:rFonts w:ascii="Times New Roman" w:eastAsia="Times New Roman" w:hAnsi="Times New Roman" w:cs="Times New Roman"/>
                <w:color w:val="00B050"/>
                <w:sz w:val="18"/>
                <w:szCs w:val="18"/>
                <w:lang w:eastAsia="tr-TR"/>
              </w:rPr>
              <w:t>(2) </w:t>
            </w:r>
            <w:proofErr w:type="spellStart"/>
            <w:r w:rsidRPr="00533D4D">
              <w:rPr>
                <w:rFonts w:ascii="Times New Roman" w:eastAsia="Times New Roman" w:hAnsi="Times New Roman" w:cs="Times New Roman"/>
                <w:color w:val="00B050"/>
                <w:sz w:val="18"/>
                <w:szCs w:val="18"/>
                <w:lang w:eastAsia="tr-TR"/>
              </w:rPr>
              <w:t>Ranibizumab</w:t>
            </w:r>
            <w:proofErr w:type="spellEnd"/>
            <w:r w:rsidRPr="00533D4D">
              <w:rPr>
                <w:rFonts w:ascii="Times New Roman" w:eastAsia="Times New Roman" w:hAnsi="Times New Roman" w:cs="Times New Roman"/>
                <w:color w:val="00B050"/>
                <w:sz w:val="18"/>
                <w:szCs w:val="18"/>
                <w:lang w:eastAsia="tr-TR"/>
              </w:rPr>
              <w:t> tedavisine, 3 ay süreli sağlık kurulu raporunda belirtilerek 4 (dört) ila 6 (altı) hafta arayla 3 kez yükleme dozuyla, </w:t>
            </w:r>
            <w:proofErr w:type="spellStart"/>
            <w:r w:rsidRPr="00533D4D">
              <w:rPr>
                <w:rFonts w:ascii="Times New Roman" w:eastAsia="Times New Roman" w:hAnsi="Times New Roman" w:cs="Times New Roman"/>
                <w:color w:val="00B050"/>
                <w:sz w:val="18"/>
                <w:szCs w:val="18"/>
                <w:lang w:eastAsia="tr-TR"/>
              </w:rPr>
              <w:t>aflibersept</w:t>
            </w:r>
            <w:proofErr w:type="spellEnd"/>
            <w:r w:rsidRPr="00533D4D">
              <w:rPr>
                <w:rFonts w:ascii="Times New Roman" w:eastAsia="Times New Roman" w:hAnsi="Times New Roman" w:cs="Times New Roman"/>
                <w:color w:val="00B050"/>
                <w:sz w:val="18"/>
                <w:szCs w:val="18"/>
                <w:lang w:eastAsia="tr-TR"/>
              </w:rPr>
              <w:t> tedavisine 5 ay süreli sağlık kurulu raporunda belirtilerek 4 (dört) ila 6 (altı) hafta arayla en az 3 en fazla 5 doza kadar yükleme dozuyla başlanır. </w:t>
            </w:r>
            <w:proofErr w:type="spellStart"/>
            <w:r w:rsidRPr="00533D4D">
              <w:rPr>
                <w:rFonts w:ascii="Times New Roman" w:eastAsia="Times New Roman" w:hAnsi="Times New Roman" w:cs="Times New Roman"/>
                <w:color w:val="00B050"/>
                <w:sz w:val="18"/>
                <w:szCs w:val="18"/>
                <w:lang w:eastAsia="tr-TR"/>
              </w:rPr>
              <w:t>Deksametazon</w:t>
            </w:r>
            <w:proofErr w:type="spellEnd"/>
            <w:r w:rsidRPr="00533D4D">
              <w:rPr>
                <w:rFonts w:ascii="Times New Roman" w:eastAsia="Times New Roman" w:hAnsi="Times New Roman" w:cs="Times New Roman"/>
                <w:color w:val="00B050"/>
                <w:sz w:val="18"/>
                <w:szCs w:val="18"/>
                <w:lang w:eastAsia="tr-TR"/>
              </w:rPr>
              <w:t> </w:t>
            </w:r>
            <w:proofErr w:type="spellStart"/>
            <w:r w:rsidRPr="00533D4D">
              <w:rPr>
                <w:rFonts w:ascii="Times New Roman" w:eastAsia="Times New Roman" w:hAnsi="Times New Roman" w:cs="Times New Roman"/>
                <w:color w:val="00B050"/>
                <w:sz w:val="18"/>
                <w:szCs w:val="18"/>
                <w:lang w:eastAsia="tr-TR"/>
              </w:rPr>
              <w:t>intravitreal</w:t>
            </w:r>
            <w:proofErr w:type="spellEnd"/>
            <w:r w:rsidRPr="00533D4D">
              <w:rPr>
                <w:rFonts w:ascii="Times New Roman" w:eastAsia="Times New Roman" w:hAnsi="Times New Roman" w:cs="Times New Roman"/>
                <w:color w:val="00B050"/>
                <w:sz w:val="18"/>
                <w:szCs w:val="18"/>
                <w:lang w:eastAsia="tr-TR"/>
              </w:rPr>
              <w:t> </w:t>
            </w:r>
            <w:proofErr w:type="spellStart"/>
            <w:r w:rsidRPr="00533D4D">
              <w:rPr>
                <w:rFonts w:ascii="Times New Roman" w:eastAsia="Times New Roman" w:hAnsi="Times New Roman" w:cs="Times New Roman"/>
                <w:color w:val="00B050"/>
                <w:sz w:val="18"/>
                <w:szCs w:val="18"/>
                <w:lang w:eastAsia="tr-TR"/>
              </w:rPr>
              <w:t>implant</w:t>
            </w:r>
            <w:proofErr w:type="spellEnd"/>
            <w:r w:rsidRPr="00533D4D">
              <w:rPr>
                <w:rFonts w:ascii="Times New Roman" w:eastAsia="Times New Roman" w:hAnsi="Times New Roman" w:cs="Times New Roman"/>
                <w:color w:val="00B050"/>
                <w:sz w:val="18"/>
                <w:szCs w:val="18"/>
                <w:lang w:eastAsia="tr-TR"/>
              </w:rPr>
              <w:t> için yükleme dozu uygulaması bulunmamaktadır. Yükleme dozları arasındaki sürenin hastaya bağlı sebeplerle 6 (altı) haftanın üzerine çıkması söz konusu olduğu takdirde bu durumun belirtildiği sağlık kurulu raporuna istinaden 4-6 hafta ara ile yükleme dozunun yeniden tekrarlanması gerekmektedir.</w:t>
            </w:r>
          </w:p>
          <w:p w14:paraId="152D65CF" w14:textId="77777777" w:rsidR="00515FFF" w:rsidRPr="00533D4D" w:rsidRDefault="00515FFF" w:rsidP="00515FFF">
            <w:pPr>
              <w:spacing w:line="240" w:lineRule="atLeast"/>
              <w:ind w:firstLine="566"/>
              <w:jc w:val="both"/>
              <w:rPr>
                <w:rFonts w:ascii="Times New Roman" w:eastAsia="Times New Roman" w:hAnsi="Times New Roman" w:cs="Times New Roman"/>
                <w:color w:val="00B050"/>
                <w:sz w:val="19"/>
                <w:szCs w:val="19"/>
                <w:lang w:eastAsia="tr-TR"/>
              </w:rPr>
            </w:pPr>
            <w:r w:rsidRPr="00533D4D">
              <w:rPr>
                <w:rFonts w:ascii="Times New Roman" w:eastAsia="Times New Roman" w:hAnsi="Times New Roman" w:cs="Times New Roman"/>
                <w:color w:val="00B050"/>
                <w:sz w:val="18"/>
                <w:szCs w:val="18"/>
                <w:lang w:eastAsia="tr-TR"/>
              </w:rPr>
              <w:t>(3) Yükleme dozunun tamamlanması sonunda hastalar izlenerek göz dibi bulguları, görme keskinliği ve optik </w:t>
            </w:r>
            <w:proofErr w:type="spellStart"/>
            <w:r w:rsidRPr="00533D4D">
              <w:rPr>
                <w:rFonts w:ascii="Times New Roman" w:eastAsia="Times New Roman" w:hAnsi="Times New Roman" w:cs="Times New Roman"/>
                <w:color w:val="00B050"/>
                <w:sz w:val="18"/>
                <w:szCs w:val="18"/>
                <w:lang w:eastAsia="tr-TR"/>
              </w:rPr>
              <w:t>koherens</w:t>
            </w:r>
            <w:proofErr w:type="spellEnd"/>
            <w:r w:rsidRPr="00533D4D">
              <w:rPr>
                <w:rFonts w:ascii="Times New Roman" w:eastAsia="Times New Roman" w:hAnsi="Times New Roman" w:cs="Times New Roman"/>
                <w:color w:val="00B050"/>
                <w:sz w:val="18"/>
                <w:szCs w:val="18"/>
                <w:lang w:eastAsia="tr-TR"/>
              </w:rPr>
              <w:t> tomografileri (OKT) değerlendirilir. Tedavinin devamında bu bulgular ve tedaviye devam kararı her uygulama için düzenlenecek yeni sağlık kurulu raporunda belirtilir. Devam tedavisi, ilacın Sağlık Bakanlığınca ruhsatlı </w:t>
            </w:r>
            <w:proofErr w:type="spellStart"/>
            <w:r w:rsidRPr="00533D4D">
              <w:rPr>
                <w:rFonts w:ascii="Times New Roman" w:eastAsia="Times New Roman" w:hAnsi="Times New Roman" w:cs="Times New Roman"/>
                <w:color w:val="00B050"/>
                <w:sz w:val="18"/>
                <w:szCs w:val="18"/>
                <w:lang w:eastAsia="tr-TR"/>
              </w:rPr>
              <w:t>endikasyonu</w:t>
            </w:r>
            <w:proofErr w:type="spellEnd"/>
            <w:r w:rsidRPr="00533D4D">
              <w:rPr>
                <w:rFonts w:ascii="Times New Roman" w:eastAsia="Times New Roman" w:hAnsi="Times New Roman" w:cs="Times New Roman"/>
                <w:color w:val="00B050"/>
                <w:sz w:val="18"/>
                <w:szCs w:val="18"/>
                <w:lang w:eastAsia="tr-TR"/>
              </w:rPr>
              <w:t>/kullanım şeklinde yer alan esaslar doğrultusunda sürdürülecektir. Tedaviye alınan olumlu cevaba göre Sağlık Bakanlığınca ruhsatlı </w:t>
            </w:r>
            <w:proofErr w:type="spellStart"/>
            <w:r w:rsidRPr="00533D4D">
              <w:rPr>
                <w:rFonts w:ascii="Times New Roman" w:eastAsia="Times New Roman" w:hAnsi="Times New Roman" w:cs="Times New Roman"/>
                <w:color w:val="00B050"/>
                <w:sz w:val="18"/>
                <w:szCs w:val="18"/>
                <w:lang w:eastAsia="tr-TR"/>
              </w:rPr>
              <w:t>endikasyonu</w:t>
            </w:r>
            <w:proofErr w:type="spellEnd"/>
            <w:r w:rsidRPr="00533D4D">
              <w:rPr>
                <w:rFonts w:ascii="Times New Roman" w:eastAsia="Times New Roman" w:hAnsi="Times New Roman" w:cs="Times New Roman"/>
                <w:color w:val="00B050"/>
                <w:sz w:val="18"/>
                <w:szCs w:val="18"/>
                <w:lang w:eastAsia="tr-TR"/>
              </w:rPr>
              <w:t xml:space="preserve">/kullanım şeklinde yer alan esaslar doğrultusunda tedaviye ara verilmesi durumunda yeniden tedavi, başlangıç kriterlerine uygun olarak </w:t>
            </w:r>
            <w:r w:rsidRPr="00533D4D">
              <w:rPr>
                <w:rFonts w:ascii="Times New Roman" w:eastAsia="Times New Roman" w:hAnsi="Times New Roman" w:cs="Times New Roman"/>
                <w:color w:val="00B050"/>
                <w:sz w:val="18"/>
                <w:szCs w:val="18"/>
                <w:lang w:eastAsia="tr-TR"/>
              </w:rPr>
              <w:lastRenderedPageBreak/>
              <w:t>düzenlenmiş sağlık kurulu raporuna istinaden ara vermeden önce kullanılan ilaç ile mümkündür. Bu durumda yeniden yükleme dozu şartı aranmayacaktır.</w:t>
            </w:r>
          </w:p>
          <w:p w14:paraId="09A76B54" w14:textId="77777777" w:rsidR="00515FFF" w:rsidRPr="00533D4D" w:rsidRDefault="00515FFF" w:rsidP="00515FFF">
            <w:pPr>
              <w:spacing w:line="240" w:lineRule="atLeast"/>
              <w:ind w:firstLine="566"/>
              <w:jc w:val="both"/>
              <w:rPr>
                <w:rFonts w:ascii="Times New Roman" w:eastAsia="Times New Roman" w:hAnsi="Times New Roman" w:cs="Times New Roman"/>
                <w:color w:val="00B050"/>
                <w:sz w:val="18"/>
                <w:szCs w:val="18"/>
                <w:lang w:eastAsia="tr-TR"/>
              </w:rPr>
            </w:pPr>
            <w:r w:rsidRPr="00533D4D">
              <w:rPr>
                <w:rFonts w:ascii="Times New Roman" w:eastAsia="Times New Roman" w:hAnsi="Times New Roman" w:cs="Times New Roman"/>
                <w:color w:val="00B050"/>
                <w:sz w:val="18"/>
                <w:szCs w:val="18"/>
                <w:lang w:eastAsia="tr-TR"/>
              </w:rPr>
              <w:t>(4) </w:t>
            </w:r>
            <w:proofErr w:type="spellStart"/>
            <w:r w:rsidRPr="00533D4D">
              <w:rPr>
                <w:rFonts w:ascii="Times New Roman" w:eastAsia="Times New Roman" w:hAnsi="Times New Roman" w:cs="Times New Roman"/>
                <w:color w:val="00B050"/>
                <w:sz w:val="18"/>
                <w:szCs w:val="18"/>
                <w:lang w:eastAsia="tr-TR"/>
              </w:rPr>
              <w:t>Ranibizumab</w:t>
            </w:r>
            <w:proofErr w:type="spellEnd"/>
            <w:r w:rsidRPr="00533D4D">
              <w:rPr>
                <w:rFonts w:ascii="Times New Roman" w:eastAsia="Times New Roman" w:hAnsi="Times New Roman" w:cs="Times New Roman"/>
                <w:color w:val="00B050"/>
                <w:sz w:val="18"/>
                <w:szCs w:val="18"/>
                <w:lang w:eastAsia="tr-TR"/>
              </w:rPr>
              <w:t> ve </w:t>
            </w:r>
            <w:proofErr w:type="spellStart"/>
            <w:r w:rsidRPr="00533D4D">
              <w:rPr>
                <w:rFonts w:ascii="Times New Roman" w:eastAsia="Times New Roman" w:hAnsi="Times New Roman" w:cs="Times New Roman"/>
                <w:color w:val="00B050"/>
                <w:sz w:val="18"/>
                <w:szCs w:val="18"/>
                <w:lang w:eastAsia="tr-TR"/>
              </w:rPr>
              <w:t>aflibersept</w:t>
            </w:r>
            <w:proofErr w:type="spellEnd"/>
            <w:r w:rsidRPr="00533D4D">
              <w:rPr>
                <w:rFonts w:ascii="Times New Roman" w:eastAsia="Times New Roman" w:hAnsi="Times New Roman" w:cs="Times New Roman"/>
                <w:color w:val="00B050"/>
                <w:sz w:val="18"/>
                <w:szCs w:val="18"/>
                <w:lang w:eastAsia="tr-TR"/>
              </w:rPr>
              <w:t> arasında ilaç değişimi bir defaya mahsus olmak üzere, ilk tedaviye başlanan ilaç ile yükleme dozu tamamlandıktan sonra devam edecek tedaviler esnasında yapılacak değerlendirme sonucuna göre, hekim tarafından uygun görülen durumda başlangıç kriterlerine uygun olarak düzenlenmiş, değişimin gerekçesinin belirtildiği sağlık kurulu raporu ile mümkün bulunmaktadır. İlaç değişimi yapıldığında yeniden yükleme dozu yapılması şartı aranmayacaktır. Yükleme dozu tamamlanmaksızın ilaç değişimi hasta bazında Sağlık Bakanlığı </w:t>
            </w:r>
            <w:proofErr w:type="spellStart"/>
            <w:r w:rsidRPr="00533D4D">
              <w:rPr>
                <w:rFonts w:ascii="Times New Roman" w:eastAsia="Times New Roman" w:hAnsi="Times New Roman" w:cs="Times New Roman"/>
                <w:color w:val="00B050"/>
                <w:sz w:val="18"/>
                <w:szCs w:val="18"/>
                <w:lang w:eastAsia="tr-TR"/>
              </w:rPr>
              <w:t>endikasyon</w:t>
            </w:r>
            <w:proofErr w:type="spellEnd"/>
            <w:r w:rsidRPr="00533D4D">
              <w:rPr>
                <w:rFonts w:ascii="Times New Roman" w:eastAsia="Times New Roman" w:hAnsi="Times New Roman" w:cs="Times New Roman"/>
                <w:color w:val="00B050"/>
                <w:sz w:val="18"/>
                <w:szCs w:val="18"/>
                <w:lang w:eastAsia="tr-TR"/>
              </w:rPr>
              <w:t> dışı ilaç kullanımı onayına</w:t>
            </w:r>
            <w:r w:rsidR="00533D4D" w:rsidRPr="00533D4D">
              <w:rPr>
                <w:rFonts w:ascii="Times New Roman" w:eastAsia="Times New Roman" w:hAnsi="Times New Roman" w:cs="Times New Roman"/>
                <w:color w:val="00B050"/>
                <w:sz w:val="18"/>
                <w:szCs w:val="18"/>
                <w:lang w:eastAsia="tr-TR"/>
              </w:rPr>
              <w:t xml:space="preserve"> istinaden mümkündür.</w:t>
            </w:r>
          </w:p>
          <w:p w14:paraId="76CD20AC" w14:textId="77777777" w:rsidR="007C4273" w:rsidRPr="007C4273" w:rsidRDefault="007C4273" w:rsidP="001C7217">
            <w:pPr>
              <w:spacing w:line="240" w:lineRule="exact"/>
              <w:jc w:val="both"/>
              <w:rPr>
                <w:rFonts w:ascii="Times New Roman" w:hAnsi="Times New Roman" w:cs="Times New Roman"/>
                <w:noProof/>
                <w:color w:val="00B050"/>
                <w:sz w:val="18"/>
                <w:szCs w:val="18"/>
              </w:rPr>
            </w:pPr>
            <w:r w:rsidRPr="007C4273">
              <w:rPr>
                <w:rFonts w:ascii="Times New Roman" w:hAnsi="Times New Roman" w:cs="Times New Roman"/>
                <w:noProof/>
                <w:color w:val="00B050"/>
                <w:sz w:val="18"/>
                <w:szCs w:val="18"/>
              </w:rPr>
              <w:t xml:space="preserve">(5) Bu grup ilaçlar kombine olarak kullanılamayacaktır. </w:t>
            </w:r>
            <w:r w:rsidR="001C7217">
              <w:rPr>
                <w:rFonts w:ascii="Times New Roman" w:eastAsia="Times New Roman" w:hAnsi="Times New Roman" w:cs="Times New Roman"/>
                <w:color w:val="00B050"/>
                <w:sz w:val="18"/>
                <w:szCs w:val="18"/>
                <w:lang w:eastAsia="tr-TR"/>
              </w:rPr>
              <w:t>Farklı göze_</w:t>
            </w:r>
            <w:r w:rsidRPr="007C4273">
              <w:rPr>
                <w:rFonts w:ascii="Times New Roman" w:eastAsia="Times New Roman" w:hAnsi="Times New Roman" w:cs="Times New Roman"/>
                <w:color w:val="00B050"/>
                <w:sz w:val="18"/>
                <w:szCs w:val="18"/>
                <w:lang w:eastAsia="tr-TR"/>
              </w:rPr>
              <w:t>kullanımlar</w:t>
            </w:r>
            <w:r w:rsidR="00B04730">
              <w:rPr>
                <w:rFonts w:ascii="Times New Roman" w:eastAsia="Times New Roman" w:hAnsi="Times New Roman" w:cs="Times New Roman"/>
                <w:color w:val="00B050"/>
                <w:sz w:val="18"/>
                <w:szCs w:val="18"/>
                <w:lang w:eastAsia="tr-TR"/>
              </w:rPr>
              <w:t>_</w:t>
            </w:r>
            <w:r w:rsidRPr="007C4273">
              <w:rPr>
                <w:rFonts w:ascii="Times New Roman" w:eastAsia="Times New Roman" w:hAnsi="Times New Roman" w:cs="Times New Roman"/>
                <w:color w:val="00B050"/>
                <w:sz w:val="18"/>
                <w:szCs w:val="18"/>
                <w:lang w:eastAsia="tr-TR"/>
              </w:rPr>
              <w:t>kombine</w:t>
            </w:r>
            <w:r w:rsidR="00B04730">
              <w:rPr>
                <w:rFonts w:ascii="Times New Roman" w:eastAsia="Times New Roman" w:hAnsi="Times New Roman" w:cs="Times New Roman"/>
                <w:color w:val="00B050"/>
                <w:sz w:val="18"/>
                <w:szCs w:val="18"/>
                <w:lang w:eastAsia="tr-TR"/>
              </w:rPr>
              <w:t>_</w:t>
            </w:r>
            <w:r w:rsidRPr="007C4273">
              <w:rPr>
                <w:rFonts w:ascii="Times New Roman" w:eastAsia="Times New Roman" w:hAnsi="Times New Roman" w:cs="Times New Roman"/>
                <w:color w:val="00B050"/>
                <w:sz w:val="18"/>
                <w:szCs w:val="18"/>
                <w:lang w:eastAsia="tr-TR"/>
              </w:rPr>
              <w:t>kullanım</w:t>
            </w:r>
            <w:r w:rsidR="00B04730">
              <w:rPr>
                <w:rFonts w:ascii="Times New Roman" w:eastAsia="Times New Roman" w:hAnsi="Times New Roman" w:cs="Times New Roman"/>
                <w:color w:val="00B050"/>
                <w:sz w:val="18"/>
                <w:szCs w:val="18"/>
                <w:lang w:eastAsia="tr-TR"/>
              </w:rPr>
              <w:t>_</w:t>
            </w:r>
            <w:r w:rsidRPr="007C4273">
              <w:rPr>
                <w:rFonts w:ascii="Times New Roman" w:eastAsia="Times New Roman" w:hAnsi="Times New Roman" w:cs="Times New Roman"/>
                <w:color w:val="00B050"/>
                <w:sz w:val="18"/>
                <w:szCs w:val="18"/>
                <w:lang w:eastAsia="tr-TR"/>
              </w:rPr>
              <w:t>olarak</w:t>
            </w:r>
            <w:r w:rsidR="00B04730">
              <w:rPr>
                <w:rFonts w:ascii="Times New Roman" w:eastAsia="Times New Roman" w:hAnsi="Times New Roman" w:cs="Times New Roman"/>
                <w:color w:val="00B050"/>
                <w:sz w:val="18"/>
                <w:szCs w:val="18"/>
                <w:lang w:eastAsia="tr-TR"/>
              </w:rPr>
              <w:t>_</w:t>
            </w:r>
            <w:r w:rsidRPr="007C4273">
              <w:rPr>
                <w:rFonts w:ascii="Times New Roman" w:eastAsia="Times New Roman" w:hAnsi="Times New Roman" w:cs="Times New Roman"/>
                <w:color w:val="00B050"/>
                <w:sz w:val="18"/>
                <w:szCs w:val="18"/>
                <w:lang w:eastAsia="tr-TR"/>
              </w:rPr>
              <w:t xml:space="preserve">değerlendirilmez. Deksametazon intravitreal implant, ranibizumabve aflibersept etkin maddeli ilaçlar ile aynı gün içerisinde olmamak </w:t>
            </w:r>
            <w:proofErr w:type="spellStart"/>
            <w:proofErr w:type="gramStart"/>
            <w:r w:rsidRPr="007C4273">
              <w:rPr>
                <w:rFonts w:ascii="Times New Roman" w:eastAsia="Times New Roman" w:hAnsi="Times New Roman" w:cs="Times New Roman"/>
                <w:color w:val="00B050"/>
                <w:sz w:val="18"/>
                <w:szCs w:val="18"/>
                <w:lang w:eastAsia="tr-TR"/>
              </w:rPr>
              <w:t>kaydıyla</w:t>
            </w:r>
            <w:r w:rsidR="001C7217">
              <w:rPr>
                <w:rFonts w:ascii="Times New Roman" w:eastAsia="Times New Roman" w:hAnsi="Times New Roman" w:cs="Times New Roman"/>
                <w:color w:val="00B050"/>
                <w:sz w:val="18"/>
                <w:szCs w:val="18"/>
                <w:lang w:eastAsia="tr-TR"/>
              </w:rPr>
              <w:t>.</w:t>
            </w:r>
            <w:r w:rsidRPr="007C4273">
              <w:rPr>
                <w:rFonts w:ascii="Times New Roman" w:eastAsia="Times New Roman" w:hAnsi="Times New Roman" w:cs="Times New Roman"/>
                <w:color w:val="00B050"/>
                <w:sz w:val="18"/>
                <w:szCs w:val="18"/>
                <w:lang w:eastAsia="tr-TR"/>
              </w:rPr>
              <w:t>uygulanabilecektir</w:t>
            </w:r>
            <w:proofErr w:type="spellEnd"/>
            <w:proofErr w:type="gramEnd"/>
            <w:r w:rsidRPr="007C4273">
              <w:rPr>
                <w:rFonts w:ascii="Times New Roman" w:eastAsia="Times New Roman" w:hAnsi="Times New Roman" w:cs="Times New Roman"/>
                <w:color w:val="00B050"/>
                <w:sz w:val="18"/>
                <w:szCs w:val="18"/>
                <w:lang w:eastAsia="tr-TR"/>
              </w:rPr>
              <w:t>.(</w:t>
            </w:r>
            <w:proofErr w:type="spellStart"/>
            <w:r w:rsidRPr="007C4273">
              <w:rPr>
                <w:rFonts w:ascii="Times New Roman" w:eastAsia="Times New Roman" w:hAnsi="Times New Roman" w:cs="Times New Roman"/>
                <w:color w:val="00B050"/>
                <w:sz w:val="18"/>
                <w:szCs w:val="18"/>
                <w:lang w:eastAsia="tr-TR"/>
              </w:rPr>
              <w:t>Aynı</w:t>
            </w:r>
            <w:r w:rsidR="001C7217">
              <w:rPr>
                <w:rFonts w:ascii="Times New Roman" w:eastAsia="Times New Roman" w:hAnsi="Times New Roman" w:cs="Times New Roman"/>
                <w:color w:val="00B050"/>
                <w:sz w:val="18"/>
                <w:szCs w:val="18"/>
                <w:lang w:eastAsia="tr-TR"/>
              </w:rPr>
              <w:t>.</w:t>
            </w:r>
            <w:r w:rsidRPr="007C4273">
              <w:rPr>
                <w:rFonts w:ascii="Times New Roman" w:eastAsia="Times New Roman" w:hAnsi="Times New Roman" w:cs="Times New Roman"/>
                <w:color w:val="00B050"/>
                <w:sz w:val="18"/>
                <w:szCs w:val="18"/>
                <w:lang w:eastAsia="tr-TR"/>
              </w:rPr>
              <w:t>gözde</w:t>
            </w:r>
            <w:r w:rsidR="001C7217">
              <w:rPr>
                <w:rFonts w:ascii="Times New Roman" w:eastAsia="Times New Roman" w:hAnsi="Times New Roman" w:cs="Times New Roman"/>
                <w:color w:val="00B050"/>
                <w:sz w:val="18"/>
                <w:szCs w:val="18"/>
                <w:lang w:eastAsia="tr-TR"/>
              </w:rPr>
              <w:t>.</w:t>
            </w:r>
            <w:r w:rsidRPr="007C4273">
              <w:rPr>
                <w:rFonts w:ascii="Times New Roman" w:eastAsia="Times New Roman" w:hAnsi="Times New Roman" w:cs="Times New Roman"/>
                <w:color w:val="00B050"/>
                <w:sz w:val="18"/>
                <w:szCs w:val="18"/>
                <w:lang w:eastAsia="tr-TR"/>
              </w:rPr>
              <w:t>diyabetik</w:t>
            </w:r>
            <w:proofErr w:type="spellEnd"/>
            <w:r w:rsidRPr="007C4273">
              <w:rPr>
                <w:rFonts w:ascii="Times New Roman" w:eastAsia="Times New Roman" w:hAnsi="Times New Roman" w:cs="Times New Roman"/>
                <w:color w:val="00B050"/>
                <w:sz w:val="18"/>
                <w:szCs w:val="18"/>
                <w:lang w:eastAsia="tr-TR"/>
              </w:rPr>
              <w:t> </w:t>
            </w:r>
            <w:proofErr w:type="spellStart"/>
            <w:r w:rsidRPr="007C4273">
              <w:rPr>
                <w:rFonts w:ascii="Times New Roman" w:eastAsia="Times New Roman" w:hAnsi="Times New Roman" w:cs="Times New Roman"/>
                <w:color w:val="00B050"/>
                <w:sz w:val="18"/>
                <w:szCs w:val="18"/>
                <w:lang w:eastAsia="tr-TR"/>
              </w:rPr>
              <w:t>maküler</w:t>
            </w:r>
            <w:proofErr w:type="spellEnd"/>
            <w:r w:rsidRPr="007C4273">
              <w:rPr>
                <w:rFonts w:ascii="Times New Roman" w:eastAsia="Times New Roman" w:hAnsi="Times New Roman" w:cs="Times New Roman"/>
                <w:color w:val="00B050"/>
                <w:sz w:val="18"/>
                <w:szCs w:val="18"/>
                <w:lang w:eastAsia="tr-TR"/>
              </w:rPr>
              <w:t> ödemde 7 </w:t>
            </w:r>
            <w:proofErr w:type="spellStart"/>
            <w:r w:rsidRPr="007C4273">
              <w:rPr>
                <w:rFonts w:ascii="Times New Roman" w:eastAsia="Times New Roman" w:hAnsi="Times New Roman" w:cs="Times New Roman"/>
                <w:color w:val="00B050"/>
                <w:sz w:val="18"/>
                <w:szCs w:val="18"/>
                <w:lang w:eastAsia="tr-TR"/>
              </w:rPr>
              <w:t>implanttan</w:t>
            </w:r>
            <w:proofErr w:type="spellEnd"/>
            <w:r w:rsidRPr="007C4273">
              <w:rPr>
                <w:rFonts w:ascii="Times New Roman" w:eastAsia="Times New Roman" w:hAnsi="Times New Roman" w:cs="Times New Roman"/>
                <w:color w:val="00B050"/>
                <w:sz w:val="18"/>
                <w:szCs w:val="18"/>
                <w:lang w:eastAsia="tr-TR"/>
              </w:rPr>
              <w:t> fazla tekrar edilmesi gereken durumlar için hasta bazında Sağlık Bakanlığı </w:t>
            </w:r>
            <w:proofErr w:type="spellStart"/>
            <w:r w:rsidRPr="007C4273">
              <w:rPr>
                <w:rFonts w:ascii="Times New Roman" w:eastAsia="Times New Roman" w:hAnsi="Times New Roman" w:cs="Times New Roman"/>
                <w:color w:val="00B050"/>
                <w:sz w:val="18"/>
                <w:szCs w:val="18"/>
                <w:lang w:eastAsia="tr-TR"/>
              </w:rPr>
              <w:t>endikasyon</w:t>
            </w:r>
            <w:proofErr w:type="spellEnd"/>
            <w:r w:rsidRPr="007C4273">
              <w:rPr>
                <w:rFonts w:ascii="Times New Roman" w:eastAsia="Times New Roman" w:hAnsi="Times New Roman" w:cs="Times New Roman"/>
                <w:color w:val="00B050"/>
                <w:sz w:val="18"/>
                <w:szCs w:val="18"/>
                <w:lang w:eastAsia="tr-TR"/>
              </w:rPr>
              <w:t> dışı ilaç kullanımı onayı aranır.)</w:t>
            </w:r>
          </w:p>
          <w:p w14:paraId="366B584D" w14:textId="77777777" w:rsidR="007C4273" w:rsidRPr="00CD3CBE" w:rsidRDefault="007C4273" w:rsidP="00515FFF">
            <w:pPr>
              <w:spacing w:line="240" w:lineRule="atLeast"/>
              <w:jc w:val="both"/>
              <w:rPr>
                <w:rFonts w:ascii="Times New Roman" w:eastAsia="Times New Roman" w:hAnsi="Times New Roman" w:cs="Times New Roman"/>
                <w:sz w:val="19"/>
                <w:szCs w:val="19"/>
                <w:highlight w:val="green"/>
                <w:lang w:eastAsia="tr-TR"/>
              </w:rPr>
            </w:pPr>
          </w:p>
          <w:p w14:paraId="4F275884" w14:textId="77777777" w:rsidR="00515FFF" w:rsidRDefault="00515FFF" w:rsidP="00515FFF"/>
        </w:tc>
      </w:tr>
      <w:tr w:rsidR="0009066A" w14:paraId="66B5B0CB" w14:textId="77777777" w:rsidTr="005C4C98">
        <w:tc>
          <w:tcPr>
            <w:tcW w:w="4390" w:type="dxa"/>
          </w:tcPr>
          <w:p w14:paraId="269A0000" w14:textId="77777777" w:rsidR="00515FFF" w:rsidRPr="00F14603" w:rsidRDefault="00515FFF" w:rsidP="00515FFF">
            <w:pPr>
              <w:pStyle w:val="Balk3"/>
              <w:spacing w:before="0"/>
              <w:ind w:firstLine="284"/>
              <w:jc w:val="both"/>
              <w:outlineLvl w:val="2"/>
              <w:rPr>
                <w:rFonts w:ascii="Times New Roman" w:hAnsi="Times New Roman" w:cs="Times New Roman"/>
                <w:color w:val="auto"/>
                <w:sz w:val="18"/>
                <w:szCs w:val="18"/>
              </w:rPr>
            </w:pPr>
            <w:bookmarkStart w:id="7" w:name="_Toc351975292"/>
            <w:proofErr w:type="gramStart"/>
            <w:r w:rsidRPr="00F14603">
              <w:rPr>
                <w:rFonts w:ascii="Times New Roman" w:hAnsi="Times New Roman" w:cs="Times New Roman"/>
                <w:color w:val="auto"/>
                <w:sz w:val="18"/>
                <w:szCs w:val="18"/>
              </w:rPr>
              <w:lastRenderedPageBreak/>
              <w:t>4.2.38 -</w:t>
            </w:r>
            <w:proofErr w:type="gramEnd"/>
            <w:r w:rsidRPr="00F14603">
              <w:rPr>
                <w:rFonts w:ascii="Times New Roman" w:hAnsi="Times New Roman" w:cs="Times New Roman"/>
                <w:color w:val="auto"/>
                <w:sz w:val="18"/>
                <w:szCs w:val="18"/>
              </w:rPr>
              <w:t xml:space="preserve"> Diyabet tedavisinde ilaç kullanım ilkeleri</w:t>
            </w:r>
            <w:bookmarkEnd w:id="7"/>
            <w:r w:rsidRPr="00F14603">
              <w:rPr>
                <w:rFonts w:ascii="Times New Roman" w:hAnsi="Times New Roman" w:cs="Times New Roman"/>
                <w:color w:val="auto"/>
                <w:sz w:val="18"/>
                <w:szCs w:val="18"/>
              </w:rPr>
              <w:t xml:space="preserve"> </w:t>
            </w:r>
          </w:p>
          <w:p w14:paraId="7CFEBDBD" w14:textId="77777777" w:rsidR="001A6B37" w:rsidRDefault="001A6B37" w:rsidP="001A6B37">
            <w:pPr>
              <w:jc w:val="both"/>
              <w:outlineLvl w:val="4"/>
              <w:rPr>
                <w:rFonts w:ascii="Times New Roman" w:hAnsi="Times New Roman" w:cs="Times New Roman"/>
                <w:strike/>
                <w:color w:val="FF0000"/>
                <w:sz w:val="18"/>
                <w:szCs w:val="18"/>
              </w:rPr>
            </w:pPr>
          </w:p>
          <w:p w14:paraId="53C1EF46" w14:textId="77777777" w:rsidR="00515FFF" w:rsidRPr="00151EF8" w:rsidRDefault="00515FFF" w:rsidP="001A6B37">
            <w:pPr>
              <w:jc w:val="both"/>
              <w:outlineLvl w:val="4"/>
              <w:rPr>
                <w:rFonts w:ascii="Times New Roman" w:hAnsi="Times New Roman" w:cs="Times New Roman"/>
                <w:strike/>
                <w:color w:val="FF0000"/>
                <w:sz w:val="18"/>
                <w:szCs w:val="18"/>
              </w:rPr>
            </w:pPr>
            <w:r w:rsidRPr="00151EF8">
              <w:rPr>
                <w:rFonts w:ascii="Times New Roman" w:hAnsi="Times New Roman" w:cs="Times New Roman"/>
                <w:strike/>
                <w:color w:val="FF0000"/>
                <w:sz w:val="18"/>
                <w:szCs w:val="18"/>
              </w:rPr>
              <w:t xml:space="preserve">(3) Analog insülinler, </w:t>
            </w:r>
            <w:proofErr w:type="spellStart"/>
            <w:r w:rsidRPr="00151EF8">
              <w:rPr>
                <w:rFonts w:ascii="Times New Roman" w:hAnsi="Times New Roman" w:cs="Times New Roman"/>
                <w:strike/>
                <w:color w:val="FF0000"/>
                <w:sz w:val="18"/>
                <w:szCs w:val="18"/>
              </w:rPr>
              <w:t>pioglitazon</w:t>
            </w:r>
            <w:proofErr w:type="spellEnd"/>
            <w:r w:rsidRPr="00151EF8">
              <w:rPr>
                <w:rFonts w:ascii="Times New Roman" w:hAnsi="Times New Roman" w:cs="Times New Roman"/>
                <w:strike/>
                <w:color w:val="FF0000"/>
                <w:sz w:val="18"/>
                <w:szCs w:val="18"/>
              </w:rPr>
              <w:t xml:space="preserve">, </w:t>
            </w:r>
            <w:proofErr w:type="spellStart"/>
            <w:r w:rsidRPr="00151EF8">
              <w:rPr>
                <w:rFonts w:ascii="Times New Roman" w:hAnsi="Times New Roman" w:cs="Times New Roman"/>
                <w:strike/>
                <w:color w:val="FF0000"/>
                <w:sz w:val="18"/>
                <w:szCs w:val="18"/>
              </w:rPr>
              <w:t>pioglitazonun</w:t>
            </w:r>
            <w:proofErr w:type="spellEnd"/>
            <w:r w:rsidRPr="00151EF8">
              <w:rPr>
                <w:rFonts w:ascii="Times New Roman" w:hAnsi="Times New Roman" w:cs="Times New Roman"/>
                <w:strike/>
                <w:color w:val="FF0000"/>
                <w:sz w:val="18"/>
                <w:szCs w:val="18"/>
              </w:rPr>
              <w:t xml:space="preserve"> oral kombinasyonları veya </w:t>
            </w:r>
            <w:proofErr w:type="spellStart"/>
            <w:r w:rsidRPr="00151EF8">
              <w:rPr>
                <w:rFonts w:ascii="Times New Roman" w:hAnsi="Times New Roman" w:cs="Times New Roman"/>
                <w:strike/>
                <w:color w:val="FF0000"/>
                <w:sz w:val="18"/>
                <w:szCs w:val="18"/>
              </w:rPr>
              <w:t>pioglitazonun</w:t>
            </w:r>
            <w:proofErr w:type="spellEnd"/>
            <w:r w:rsidRPr="00151EF8">
              <w:rPr>
                <w:rFonts w:ascii="Times New Roman" w:hAnsi="Times New Roman" w:cs="Times New Roman"/>
                <w:strike/>
                <w:color w:val="FF0000"/>
                <w:sz w:val="18"/>
                <w:szCs w:val="18"/>
              </w:rPr>
              <w:t xml:space="preserve"> insülin ile kombine kullanımları endokrinoloji, iç hastalıkları, çocuk sağlığı ve hastalıkları ve kardiyoloji uzman hekimlerince veya bu hekimlerce düzenlenen uzman hekim raporuna dayanılarak tüm hekimlerce reçete edilebilir.</w:t>
            </w:r>
            <w:r w:rsidRPr="00151EF8">
              <w:rPr>
                <w:rFonts w:ascii="Times New Roman" w:hAnsi="Times New Roman" w:cs="Times New Roman"/>
                <w:b/>
                <w:strike/>
                <w:color w:val="FF0000"/>
                <w:sz w:val="18"/>
                <w:szCs w:val="18"/>
              </w:rPr>
              <w:t xml:space="preserve"> </w:t>
            </w:r>
            <w:r w:rsidRPr="00151EF8">
              <w:rPr>
                <w:rFonts w:ascii="Times New Roman" w:hAnsi="Times New Roman" w:cs="Times New Roman"/>
                <w:strike/>
                <w:color w:val="FF0000"/>
                <w:sz w:val="18"/>
                <w:szCs w:val="18"/>
              </w:rPr>
              <w:t xml:space="preserve">300 IU/ml insülin </w:t>
            </w:r>
            <w:proofErr w:type="spellStart"/>
            <w:r w:rsidRPr="00151EF8">
              <w:rPr>
                <w:rFonts w:ascii="Times New Roman" w:hAnsi="Times New Roman" w:cs="Times New Roman"/>
                <w:strike/>
                <w:color w:val="FF0000"/>
                <w:sz w:val="18"/>
                <w:szCs w:val="18"/>
              </w:rPr>
              <w:t>glarjin</w:t>
            </w:r>
            <w:proofErr w:type="spellEnd"/>
            <w:r w:rsidRPr="00151EF8">
              <w:rPr>
                <w:rFonts w:ascii="Times New Roman" w:hAnsi="Times New Roman" w:cs="Times New Roman"/>
                <w:strike/>
                <w:color w:val="FF0000"/>
                <w:sz w:val="18"/>
                <w:szCs w:val="18"/>
              </w:rPr>
              <w:t xml:space="preserve"> içeren ilaçlar; günlük insülin ihtiyacı yüksek olan (100 IU/gün) veya uzun etkili insülin kullandığı halde gece hipoglisemi riski yüksek olan veya </w:t>
            </w:r>
            <w:proofErr w:type="spellStart"/>
            <w:r w:rsidRPr="00151EF8">
              <w:rPr>
                <w:rFonts w:ascii="Times New Roman" w:hAnsi="Times New Roman" w:cs="Times New Roman"/>
                <w:strike/>
                <w:color w:val="FF0000"/>
                <w:sz w:val="18"/>
                <w:szCs w:val="18"/>
              </w:rPr>
              <w:t>brittle</w:t>
            </w:r>
            <w:proofErr w:type="spellEnd"/>
            <w:r w:rsidRPr="00151EF8">
              <w:rPr>
                <w:rFonts w:ascii="Times New Roman" w:hAnsi="Times New Roman" w:cs="Times New Roman"/>
                <w:strike/>
                <w:color w:val="FF0000"/>
                <w:sz w:val="18"/>
                <w:szCs w:val="18"/>
              </w:rPr>
              <w:t xml:space="preserve"> tip 1 diyabeti olan hastalarda bu durumun belirtildiği en az bir endokrinoloji uzman hekiminin yer aldığı sağlık kurulu raporuna dayanılarak endokrinoloji veya iç hastalıkları uzman hekimlerince reçete edilebilir.</w:t>
            </w:r>
          </w:p>
          <w:p w14:paraId="520534C2" w14:textId="77777777" w:rsidR="00F14603" w:rsidRDefault="00F14603" w:rsidP="00515FFF">
            <w:pPr>
              <w:ind w:firstLine="709"/>
              <w:jc w:val="both"/>
              <w:outlineLvl w:val="4"/>
              <w:rPr>
                <w:rFonts w:cs="Arial"/>
                <w:color w:val="FF0000"/>
                <w:sz w:val="18"/>
                <w:szCs w:val="18"/>
              </w:rPr>
            </w:pPr>
          </w:p>
          <w:p w14:paraId="2CC5D8A2" w14:textId="77777777" w:rsidR="00B95021" w:rsidRDefault="00B95021" w:rsidP="00515FFF">
            <w:pPr>
              <w:ind w:firstLine="709"/>
              <w:jc w:val="both"/>
              <w:outlineLvl w:val="4"/>
              <w:rPr>
                <w:rFonts w:cs="Arial"/>
                <w:color w:val="FF0000"/>
                <w:sz w:val="18"/>
                <w:szCs w:val="18"/>
              </w:rPr>
            </w:pPr>
          </w:p>
          <w:p w14:paraId="3D1496BE" w14:textId="77777777" w:rsidR="00B95021" w:rsidRDefault="00B95021" w:rsidP="00515FFF">
            <w:pPr>
              <w:ind w:firstLine="709"/>
              <w:jc w:val="both"/>
              <w:outlineLvl w:val="4"/>
              <w:rPr>
                <w:rFonts w:cs="Arial"/>
                <w:color w:val="FF0000"/>
                <w:sz w:val="18"/>
                <w:szCs w:val="18"/>
              </w:rPr>
            </w:pPr>
          </w:p>
          <w:p w14:paraId="59E7D355" w14:textId="77777777" w:rsidR="00B95021" w:rsidRDefault="00B95021" w:rsidP="00515FFF">
            <w:pPr>
              <w:ind w:firstLine="709"/>
              <w:jc w:val="both"/>
              <w:outlineLvl w:val="4"/>
              <w:rPr>
                <w:rFonts w:cs="Arial"/>
                <w:color w:val="FF0000"/>
                <w:sz w:val="18"/>
                <w:szCs w:val="18"/>
              </w:rPr>
            </w:pPr>
          </w:p>
          <w:p w14:paraId="2DA35BB1" w14:textId="77777777" w:rsidR="00B95021" w:rsidRDefault="00B95021" w:rsidP="00515FFF">
            <w:pPr>
              <w:ind w:firstLine="709"/>
              <w:jc w:val="both"/>
              <w:outlineLvl w:val="4"/>
              <w:rPr>
                <w:rFonts w:cs="Arial"/>
                <w:color w:val="FF0000"/>
                <w:sz w:val="18"/>
                <w:szCs w:val="18"/>
              </w:rPr>
            </w:pPr>
          </w:p>
          <w:p w14:paraId="6F0159C8" w14:textId="77777777" w:rsidR="00B95021" w:rsidRDefault="00B95021" w:rsidP="00515FFF">
            <w:pPr>
              <w:ind w:firstLine="709"/>
              <w:jc w:val="both"/>
              <w:outlineLvl w:val="4"/>
              <w:rPr>
                <w:rFonts w:cs="Arial"/>
                <w:color w:val="FF0000"/>
                <w:sz w:val="18"/>
                <w:szCs w:val="18"/>
              </w:rPr>
            </w:pPr>
          </w:p>
          <w:p w14:paraId="21DE4E9C" w14:textId="77777777" w:rsidR="00B95021" w:rsidRDefault="00B95021" w:rsidP="00515FFF">
            <w:pPr>
              <w:ind w:firstLine="709"/>
              <w:jc w:val="both"/>
              <w:outlineLvl w:val="4"/>
              <w:rPr>
                <w:rFonts w:cs="Arial"/>
                <w:color w:val="FF0000"/>
                <w:sz w:val="18"/>
                <w:szCs w:val="18"/>
              </w:rPr>
            </w:pPr>
          </w:p>
          <w:p w14:paraId="687A8160" w14:textId="77777777" w:rsidR="00B95021" w:rsidRDefault="00B95021" w:rsidP="00515FFF">
            <w:pPr>
              <w:ind w:firstLine="709"/>
              <w:jc w:val="both"/>
              <w:outlineLvl w:val="4"/>
              <w:rPr>
                <w:rFonts w:cs="Arial"/>
                <w:color w:val="FF0000"/>
                <w:sz w:val="18"/>
                <w:szCs w:val="18"/>
              </w:rPr>
            </w:pPr>
          </w:p>
          <w:p w14:paraId="3EC21D63" w14:textId="77777777" w:rsidR="00B95021" w:rsidRDefault="00B95021" w:rsidP="00515FFF">
            <w:pPr>
              <w:ind w:firstLine="709"/>
              <w:jc w:val="both"/>
              <w:outlineLvl w:val="4"/>
              <w:rPr>
                <w:rFonts w:cs="Arial"/>
                <w:color w:val="FF0000"/>
                <w:sz w:val="18"/>
                <w:szCs w:val="18"/>
              </w:rPr>
            </w:pPr>
          </w:p>
          <w:p w14:paraId="37EE2CD1" w14:textId="77777777" w:rsidR="00B95021" w:rsidRDefault="00B95021" w:rsidP="00515FFF">
            <w:pPr>
              <w:ind w:firstLine="709"/>
              <w:jc w:val="both"/>
              <w:outlineLvl w:val="4"/>
              <w:rPr>
                <w:rFonts w:cs="Arial"/>
                <w:color w:val="FF0000"/>
                <w:sz w:val="18"/>
                <w:szCs w:val="18"/>
              </w:rPr>
            </w:pPr>
          </w:p>
          <w:p w14:paraId="473A1D33" w14:textId="77777777" w:rsidR="00B95021" w:rsidRDefault="00B95021" w:rsidP="00515FFF">
            <w:pPr>
              <w:ind w:firstLine="709"/>
              <w:jc w:val="both"/>
              <w:outlineLvl w:val="4"/>
              <w:rPr>
                <w:rFonts w:cs="Arial"/>
                <w:color w:val="FF0000"/>
                <w:sz w:val="18"/>
                <w:szCs w:val="18"/>
              </w:rPr>
            </w:pPr>
          </w:p>
          <w:p w14:paraId="1B7F0E1D" w14:textId="77777777" w:rsidR="00515FFF" w:rsidRPr="00537373" w:rsidRDefault="009B774F" w:rsidP="001D19E7">
            <w:pPr>
              <w:jc w:val="both"/>
              <w:rPr>
                <w:rFonts w:ascii="Times New Roman" w:hAnsi="Times New Roman" w:cs="Times New Roman"/>
                <w:sz w:val="18"/>
                <w:szCs w:val="18"/>
              </w:rPr>
            </w:pPr>
            <w:r w:rsidRPr="00537373">
              <w:rPr>
                <w:rFonts w:ascii="Times New Roman" w:hAnsi="Times New Roman" w:cs="Times New Roman"/>
                <w:noProof/>
                <w:sz w:val="18"/>
                <w:szCs w:val="18"/>
              </w:rPr>
              <w:t xml:space="preserve"> </w:t>
            </w:r>
            <w:r w:rsidR="00515FFF" w:rsidRPr="00537373">
              <w:rPr>
                <w:rFonts w:ascii="Times New Roman" w:hAnsi="Times New Roman" w:cs="Times New Roman"/>
                <w:noProof/>
                <w:sz w:val="18"/>
                <w:szCs w:val="18"/>
              </w:rPr>
              <w:t xml:space="preserve">(4) </w:t>
            </w:r>
            <w:r w:rsidR="00515FFF" w:rsidRPr="00537373">
              <w:rPr>
                <w:rFonts w:ascii="Times New Roman" w:hAnsi="Times New Roman" w:cs="Times New Roman"/>
                <w:sz w:val="18"/>
                <w:szCs w:val="18"/>
              </w:rPr>
              <w:t>DPP-4 antagonistleri (</w:t>
            </w:r>
            <w:proofErr w:type="spellStart"/>
            <w:r w:rsidR="00515FFF" w:rsidRPr="00537373">
              <w:rPr>
                <w:rFonts w:ascii="Times New Roman" w:hAnsi="Times New Roman" w:cs="Times New Roman"/>
                <w:sz w:val="18"/>
                <w:szCs w:val="18"/>
              </w:rPr>
              <w:t>sitagliptin</w:t>
            </w:r>
            <w:proofErr w:type="spellEnd"/>
            <w:r w:rsidR="00515FFF" w:rsidRPr="00537373">
              <w:rPr>
                <w:rFonts w:ascii="Times New Roman" w:hAnsi="Times New Roman" w:cs="Times New Roman"/>
                <w:sz w:val="18"/>
                <w:szCs w:val="18"/>
              </w:rPr>
              <w:t xml:space="preserve">, </w:t>
            </w:r>
            <w:proofErr w:type="spellStart"/>
            <w:r w:rsidR="00515FFF" w:rsidRPr="00537373">
              <w:rPr>
                <w:rFonts w:ascii="Times New Roman" w:hAnsi="Times New Roman" w:cs="Times New Roman"/>
                <w:sz w:val="18"/>
                <w:szCs w:val="18"/>
              </w:rPr>
              <w:t>vildagliptin</w:t>
            </w:r>
            <w:proofErr w:type="spellEnd"/>
            <w:r w:rsidR="00515FFF" w:rsidRPr="00537373">
              <w:rPr>
                <w:rFonts w:ascii="Times New Roman" w:hAnsi="Times New Roman" w:cs="Times New Roman"/>
                <w:sz w:val="18"/>
                <w:szCs w:val="18"/>
              </w:rPr>
              <w:t xml:space="preserve">, </w:t>
            </w:r>
            <w:proofErr w:type="spellStart"/>
            <w:proofErr w:type="gramStart"/>
            <w:r w:rsidR="00515FFF" w:rsidRPr="00537373">
              <w:rPr>
                <w:rFonts w:ascii="Times New Roman" w:hAnsi="Times New Roman" w:cs="Times New Roman"/>
                <w:sz w:val="18"/>
                <w:szCs w:val="18"/>
              </w:rPr>
              <w:t>saksagliptin</w:t>
            </w:r>
            <w:proofErr w:type="spellEnd"/>
            <w:r w:rsidR="00515FFF" w:rsidRPr="00537373">
              <w:rPr>
                <w:rFonts w:ascii="Times New Roman" w:hAnsi="Times New Roman" w:cs="Times New Roman"/>
                <w:sz w:val="18"/>
                <w:szCs w:val="18"/>
              </w:rPr>
              <w:t xml:space="preserve"> ,</w:t>
            </w:r>
            <w:proofErr w:type="gramEnd"/>
            <w:r w:rsidR="00515FFF" w:rsidRPr="00537373">
              <w:rPr>
                <w:rFonts w:ascii="Times New Roman" w:hAnsi="Times New Roman" w:cs="Times New Roman"/>
                <w:sz w:val="18"/>
                <w:szCs w:val="18"/>
              </w:rPr>
              <w:t xml:space="preserve">  </w:t>
            </w:r>
            <w:proofErr w:type="spellStart"/>
            <w:r w:rsidR="00515FFF" w:rsidRPr="00537373">
              <w:rPr>
                <w:rFonts w:ascii="Times New Roman" w:hAnsi="Times New Roman" w:cs="Times New Roman"/>
                <w:sz w:val="18"/>
                <w:szCs w:val="18"/>
              </w:rPr>
              <w:t>linagliptin</w:t>
            </w:r>
            <w:proofErr w:type="spellEnd"/>
            <w:r w:rsidR="00515FFF" w:rsidRPr="00537373">
              <w:rPr>
                <w:rFonts w:ascii="Times New Roman" w:hAnsi="Times New Roman" w:cs="Times New Roman"/>
                <w:sz w:val="18"/>
                <w:szCs w:val="18"/>
              </w:rPr>
              <w:t xml:space="preserve">), DPP-4 antagonistlerinin diğer oral </w:t>
            </w:r>
            <w:proofErr w:type="spellStart"/>
            <w:r w:rsidR="00515FFF" w:rsidRPr="00537373">
              <w:rPr>
                <w:rFonts w:ascii="Times New Roman" w:hAnsi="Times New Roman" w:cs="Times New Roman"/>
                <w:sz w:val="18"/>
                <w:szCs w:val="18"/>
              </w:rPr>
              <w:t>antidiyabetiklerle</w:t>
            </w:r>
            <w:proofErr w:type="spellEnd"/>
            <w:r w:rsidR="00515FFF" w:rsidRPr="00537373">
              <w:rPr>
                <w:rFonts w:ascii="Times New Roman" w:hAnsi="Times New Roman" w:cs="Times New Roman"/>
                <w:sz w:val="18"/>
                <w:szCs w:val="18"/>
              </w:rPr>
              <w:t xml:space="preserve"> kombine</w:t>
            </w:r>
            <w:r w:rsidR="00515FFF" w:rsidRPr="00537373">
              <w:rPr>
                <w:rFonts w:ascii="Times New Roman" w:eastAsia="Calibri" w:hAnsi="Times New Roman" w:cs="Times New Roman"/>
                <w:sz w:val="18"/>
                <w:szCs w:val="18"/>
              </w:rPr>
              <w:t xml:space="preserve"> </w:t>
            </w:r>
            <w:proofErr w:type="spellStart"/>
            <w:r w:rsidR="00515FFF" w:rsidRPr="00537373">
              <w:rPr>
                <w:rFonts w:ascii="Times New Roman" w:eastAsia="Calibri" w:hAnsi="Times New Roman" w:cs="Times New Roman"/>
                <w:sz w:val="18"/>
                <w:szCs w:val="18"/>
              </w:rPr>
              <w:t>preperatları</w:t>
            </w:r>
            <w:proofErr w:type="spellEnd"/>
            <w:r w:rsidR="00515FFF" w:rsidRPr="00537373">
              <w:rPr>
                <w:rFonts w:ascii="Times New Roman" w:eastAsia="Calibri" w:hAnsi="Times New Roman" w:cs="Times New Roman"/>
                <w:sz w:val="18"/>
                <w:szCs w:val="18"/>
              </w:rPr>
              <w:t xml:space="preserve"> ve sodyum-</w:t>
            </w:r>
            <w:proofErr w:type="spellStart"/>
            <w:r w:rsidR="00515FFF" w:rsidRPr="00537373">
              <w:rPr>
                <w:rFonts w:ascii="Times New Roman" w:eastAsia="Calibri" w:hAnsi="Times New Roman" w:cs="Times New Roman"/>
                <w:sz w:val="18"/>
                <w:szCs w:val="18"/>
              </w:rPr>
              <w:t>glukoz</w:t>
            </w:r>
            <w:proofErr w:type="spellEnd"/>
            <w:r w:rsidR="00515FFF" w:rsidRPr="00537373">
              <w:rPr>
                <w:rFonts w:ascii="Times New Roman" w:eastAsia="Calibri" w:hAnsi="Times New Roman" w:cs="Times New Roman"/>
                <w:sz w:val="18"/>
                <w:szCs w:val="18"/>
              </w:rPr>
              <w:t xml:space="preserve"> </w:t>
            </w:r>
            <w:proofErr w:type="spellStart"/>
            <w:r w:rsidR="00515FFF" w:rsidRPr="00537373">
              <w:rPr>
                <w:rFonts w:ascii="Times New Roman" w:eastAsia="Calibri" w:hAnsi="Times New Roman" w:cs="Times New Roman"/>
                <w:sz w:val="18"/>
                <w:szCs w:val="18"/>
              </w:rPr>
              <w:t>ko-transporter</w:t>
            </w:r>
            <w:proofErr w:type="spellEnd"/>
            <w:r w:rsidR="00515FFF" w:rsidRPr="00537373">
              <w:rPr>
                <w:rFonts w:ascii="Times New Roman" w:eastAsia="Calibri" w:hAnsi="Times New Roman" w:cs="Times New Roman"/>
                <w:sz w:val="18"/>
                <w:szCs w:val="18"/>
              </w:rPr>
              <w:t xml:space="preserve"> 2 (SGLT2) inhibitörleri; </w:t>
            </w:r>
            <w:proofErr w:type="spellStart"/>
            <w:r w:rsidR="00515FFF" w:rsidRPr="00537373">
              <w:rPr>
                <w:rFonts w:ascii="Times New Roman" w:eastAsia="Calibri" w:hAnsi="Times New Roman" w:cs="Times New Roman"/>
                <w:sz w:val="18"/>
                <w:szCs w:val="18"/>
              </w:rPr>
              <w:t>metformin</w:t>
            </w:r>
            <w:proofErr w:type="spellEnd"/>
            <w:r w:rsidR="00515FFF" w:rsidRPr="00537373">
              <w:rPr>
                <w:rFonts w:ascii="Times New Roman" w:eastAsia="Calibri" w:hAnsi="Times New Roman" w:cs="Times New Roman"/>
                <w:sz w:val="18"/>
                <w:szCs w:val="18"/>
              </w:rPr>
              <w:t xml:space="preserve"> ve/veya </w:t>
            </w:r>
            <w:proofErr w:type="spellStart"/>
            <w:r w:rsidR="00515FFF" w:rsidRPr="00537373">
              <w:rPr>
                <w:rFonts w:ascii="Times New Roman" w:eastAsia="Calibri" w:hAnsi="Times New Roman" w:cs="Times New Roman"/>
                <w:sz w:val="18"/>
                <w:szCs w:val="18"/>
              </w:rPr>
              <w:t>sülfonilürelerin</w:t>
            </w:r>
            <w:proofErr w:type="spellEnd"/>
            <w:r w:rsidR="00515FFF" w:rsidRPr="00537373">
              <w:rPr>
                <w:rFonts w:ascii="Times New Roman" w:eastAsia="Calibri" w:hAnsi="Times New Roman" w:cs="Times New Roman"/>
                <w:sz w:val="18"/>
                <w:szCs w:val="18"/>
              </w:rPr>
              <w:t xml:space="preserve"> maksimum </w:t>
            </w:r>
            <w:proofErr w:type="spellStart"/>
            <w:r w:rsidR="00515FFF" w:rsidRPr="00537373">
              <w:rPr>
                <w:rFonts w:ascii="Times New Roman" w:eastAsia="Calibri" w:hAnsi="Times New Roman" w:cs="Times New Roman"/>
                <w:sz w:val="18"/>
                <w:szCs w:val="18"/>
              </w:rPr>
              <w:t>tolere</w:t>
            </w:r>
            <w:proofErr w:type="spellEnd"/>
            <w:r w:rsidR="00515FFF" w:rsidRPr="00537373">
              <w:rPr>
                <w:rFonts w:ascii="Times New Roman" w:eastAsia="Calibri" w:hAnsi="Times New Roman" w:cs="Times New Roman"/>
                <w:sz w:val="18"/>
                <w:szCs w:val="18"/>
              </w:rPr>
              <w:t xml:space="preserve"> edilebilir dozlarında yeterli </w:t>
            </w:r>
            <w:proofErr w:type="spellStart"/>
            <w:r w:rsidR="00515FFF" w:rsidRPr="00537373">
              <w:rPr>
                <w:rFonts w:ascii="Times New Roman" w:eastAsia="Calibri" w:hAnsi="Times New Roman" w:cs="Times New Roman"/>
                <w:sz w:val="18"/>
                <w:szCs w:val="18"/>
              </w:rPr>
              <w:t>glisemik</w:t>
            </w:r>
            <w:proofErr w:type="spellEnd"/>
            <w:r w:rsidR="00515FFF" w:rsidRPr="00537373">
              <w:rPr>
                <w:rFonts w:ascii="Times New Roman" w:eastAsia="Calibri" w:hAnsi="Times New Roman" w:cs="Times New Roman"/>
                <w:sz w:val="18"/>
                <w:szCs w:val="18"/>
              </w:rPr>
              <w:t xml:space="preserve"> kontrol sağlanamamış hastalarda; endokrinoloji uzman hekimleri ile iç hastalıkları uzman hekimlerince veya bu hekimlerce düzenlenen uzman hekim raporu ile tüm hekimlerce reçete edilebilir. </w:t>
            </w:r>
            <w:proofErr w:type="spellStart"/>
            <w:r w:rsidR="00515FFF" w:rsidRPr="00537373">
              <w:rPr>
                <w:rFonts w:ascii="Times New Roman" w:eastAsia="Calibri" w:hAnsi="Times New Roman" w:cs="Times New Roman"/>
                <w:sz w:val="18"/>
                <w:szCs w:val="18"/>
              </w:rPr>
              <w:t>Saksagliptini</w:t>
            </w:r>
            <w:proofErr w:type="spellEnd"/>
            <w:r w:rsidR="00515FFF" w:rsidRPr="00537373">
              <w:rPr>
                <w:rFonts w:ascii="Times New Roman" w:eastAsia="Calibri" w:hAnsi="Times New Roman" w:cs="Times New Roman"/>
                <w:sz w:val="18"/>
                <w:szCs w:val="18"/>
              </w:rPr>
              <w:t xml:space="preserve"> tek başına içeren 2,5 </w:t>
            </w:r>
            <w:proofErr w:type="spellStart"/>
            <w:r w:rsidR="00515FFF" w:rsidRPr="00537373">
              <w:rPr>
                <w:rFonts w:ascii="Times New Roman" w:eastAsia="Calibri" w:hAnsi="Times New Roman" w:cs="Times New Roman"/>
                <w:sz w:val="18"/>
                <w:szCs w:val="18"/>
              </w:rPr>
              <w:t>mg’lık</w:t>
            </w:r>
            <w:proofErr w:type="spellEnd"/>
            <w:r w:rsidR="00515FFF" w:rsidRPr="00537373">
              <w:rPr>
                <w:rFonts w:ascii="Times New Roman" w:eastAsia="Calibri" w:hAnsi="Times New Roman" w:cs="Times New Roman"/>
                <w:sz w:val="18"/>
                <w:szCs w:val="18"/>
              </w:rPr>
              <w:t xml:space="preserve"> formları yalnızca kronik böbrek yetmezliği hastalarında ve günlük en fazla 2,5 mg dozunda kullanılabilir.</w:t>
            </w:r>
          </w:p>
          <w:p w14:paraId="744D272E" w14:textId="77777777" w:rsidR="00515FFF" w:rsidRDefault="00515FFF" w:rsidP="00515FFF"/>
        </w:tc>
        <w:tc>
          <w:tcPr>
            <w:tcW w:w="4672" w:type="dxa"/>
          </w:tcPr>
          <w:p w14:paraId="4EE4F5D6" w14:textId="77777777" w:rsidR="00F66FE9" w:rsidRPr="007C219C" w:rsidRDefault="00F66FE9" w:rsidP="00F66FE9">
            <w:pPr>
              <w:pStyle w:val="Balk3"/>
              <w:spacing w:before="0"/>
              <w:ind w:firstLine="284"/>
              <w:jc w:val="both"/>
              <w:outlineLvl w:val="2"/>
              <w:rPr>
                <w:rFonts w:ascii="Times New Roman" w:hAnsi="Times New Roman" w:cs="Times New Roman"/>
                <w:color w:val="00B050"/>
                <w:sz w:val="18"/>
                <w:szCs w:val="18"/>
              </w:rPr>
            </w:pPr>
            <w:proofErr w:type="gramStart"/>
            <w:r w:rsidRPr="007C219C">
              <w:rPr>
                <w:rFonts w:ascii="Times New Roman" w:hAnsi="Times New Roman" w:cs="Times New Roman"/>
                <w:color w:val="00B050"/>
                <w:sz w:val="18"/>
                <w:szCs w:val="18"/>
              </w:rPr>
              <w:t>4.2.38 -</w:t>
            </w:r>
            <w:proofErr w:type="gramEnd"/>
            <w:r w:rsidRPr="007C219C">
              <w:rPr>
                <w:rFonts w:ascii="Times New Roman" w:hAnsi="Times New Roman" w:cs="Times New Roman"/>
                <w:color w:val="00B050"/>
                <w:sz w:val="18"/>
                <w:szCs w:val="18"/>
              </w:rPr>
              <w:t xml:space="preserve"> Diyabet tedavisinde ilaç kullanım ilkeleri </w:t>
            </w:r>
          </w:p>
          <w:p w14:paraId="40B802C3" w14:textId="77777777" w:rsidR="00F87F40" w:rsidRDefault="00F87F40" w:rsidP="00515FFF">
            <w:pPr>
              <w:spacing w:line="240" w:lineRule="atLeast"/>
              <w:ind w:firstLine="566"/>
              <w:jc w:val="both"/>
              <w:rPr>
                <w:rFonts w:ascii="Times New Roman" w:eastAsia="Times New Roman" w:hAnsi="Times New Roman" w:cs="Times New Roman"/>
                <w:color w:val="00B050"/>
                <w:sz w:val="18"/>
                <w:szCs w:val="18"/>
                <w:lang w:eastAsia="tr-TR"/>
              </w:rPr>
            </w:pPr>
          </w:p>
          <w:p w14:paraId="6E4EBB85" w14:textId="77777777" w:rsidR="00515FFF" w:rsidRPr="007C219C" w:rsidRDefault="00515FFF" w:rsidP="001A6B37">
            <w:pPr>
              <w:spacing w:line="240" w:lineRule="atLeast"/>
              <w:jc w:val="both"/>
              <w:rPr>
                <w:rFonts w:ascii="Times New Roman" w:eastAsia="Times New Roman" w:hAnsi="Times New Roman" w:cs="Times New Roman"/>
                <w:color w:val="00B050"/>
                <w:sz w:val="19"/>
                <w:szCs w:val="19"/>
                <w:lang w:eastAsia="tr-TR"/>
              </w:rPr>
            </w:pPr>
            <w:r w:rsidRPr="007C219C">
              <w:rPr>
                <w:rFonts w:ascii="Times New Roman" w:eastAsia="Times New Roman" w:hAnsi="Times New Roman" w:cs="Times New Roman"/>
                <w:color w:val="00B050"/>
                <w:sz w:val="18"/>
                <w:szCs w:val="18"/>
                <w:lang w:eastAsia="tr-TR"/>
              </w:rPr>
              <w:t>(3) Analog insülinler, pioglitazon, pioglitazonun oral kombinasyonları veya pioglitazonun insülin ile kombine kullanımları endokrinoloji, iç hastalıkları, çocuk sağlığı ve hastalıkları ve kardiyoloji uzman hekimlerince veya bu hekimlerce düzenlenen uzman hekim raporuna dayanılarak tüm hekimlerce reçete edilebilir.</w:t>
            </w:r>
          </w:p>
          <w:p w14:paraId="5D7CBE7F" w14:textId="77777777" w:rsidR="00515FFF" w:rsidRPr="007C219C" w:rsidRDefault="00515FFF" w:rsidP="006C3DB4">
            <w:pPr>
              <w:spacing w:line="240" w:lineRule="atLeast"/>
              <w:jc w:val="both"/>
              <w:rPr>
                <w:rFonts w:ascii="Times New Roman" w:eastAsia="Times New Roman" w:hAnsi="Times New Roman" w:cs="Times New Roman"/>
                <w:color w:val="00B050"/>
                <w:sz w:val="19"/>
                <w:szCs w:val="19"/>
                <w:lang w:eastAsia="tr-TR"/>
              </w:rPr>
            </w:pPr>
            <w:proofErr w:type="gramStart"/>
            <w:r w:rsidRPr="007C219C">
              <w:rPr>
                <w:rFonts w:ascii="Times New Roman" w:eastAsia="Times New Roman" w:hAnsi="Times New Roman" w:cs="Times New Roman"/>
                <w:color w:val="00B050"/>
                <w:sz w:val="18"/>
                <w:szCs w:val="18"/>
                <w:lang w:eastAsia="tr-TR"/>
              </w:rPr>
              <w:t>a</w:t>
            </w:r>
            <w:proofErr w:type="gramEnd"/>
            <w:r w:rsidRPr="007C219C">
              <w:rPr>
                <w:rFonts w:ascii="Times New Roman" w:eastAsia="Times New Roman" w:hAnsi="Times New Roman" w:cs="Times New Roman"/>
                <w:color w:val="00B050"/>
                <w:sz w:val="18"/>
                <w:szCs w:val="18"/>
                <w:lang w:eastAsia="tr-TR"/>
              </w:rPr>
              <w:t>)300IU/ml insülin </w:t>
            </w:r>
            <w:proofErr w:type="spellStart"/>
            <w:r w:rsidRPr="007C219C">
              <w:rPr>
                <w:rFonts w:ascii="Times New Roman" w:eastAsia="Times New Roman" w:hAnsi="Times New Roman" w:cs="Times New Roman"/>
                <w:color w:val="00B050"/>
                <w:sz w:val="18"/>
                <w:szCs w:val="18"/>
                <w:lang w:eastAsia="tr-TR"/>
              </w:rPr>
              <w:t>glarjin</w:t>
            </w:r>
            <w:proofErr w:type="spellEnd"/>
            <w:r w:rsidRPr="007C219C">
              <w:rPr>
                <w:rFonts w:ascii="Times New Roman" w:eastAsia="Times New Roman" w:hAnsi="Times New Roman" w:cs="Times New Roman"/>
                <w:color w:val="00B050"/>
                <w:sz w:val="18"/>
                <w:szCs w:val="18"/>
                <w:lang w:eastAsia="tr-TR"/>
              </w:rPr>
              <w:t> </w:t>
            </w:r>
            <w:proofErr w:type="spellStart"/>
            <w:r w:rsidRPr="007C219C">
              <w:rPr>
                <w:rFonts w:ascii="Times New Roman" w:eastAsia="Times New Roman" w:hAnsi="Times New Roman" w:cs="Times New Roman"/>
                <w:color w:val="00B050"/>
                <w:sz w:val="18"/>
                <w:szCs w:val="18"/>
                <w:lang w:eastAsia="tr-TR"/>
              </w:rPr>
              <w:t>içeren</w:t>
            </w:r>
            <w:r w:rsidR="006C3DB4">
              <w:rPr>
                <w:rFonts w:ascii="Times New Roman" w:eastAsia="Times New Roman" w:hAnsi="Times New Roman" w:cs="Times New Roman"/>
                <w:color w:val="00B050"/>
                <w:sz w:val="18"/>
                <w:szCs w:val="18"/>
                <w:lang w:eastAsia="tr-TR"/>
              </w:rPr>
              <w:t>.ilaçlar;</w:t>
            </w:r>
            <w:r w:rsidRPr="007C219C">
              <w:rPr>
                <w:rFonts w:ascii="Times New Roman" w:eastAsia="Times New Roman" w:hAnsi="Times New Roman" w:cs="Times New Roman"/>
                <w:color w:val="00B050"/>
                <w:sz w:val="18"/>
                <w:szCs w:val="18"/>
                <w:lang w:eastAsia="tr-TR"/>
              </w:rPr>
              <w:t>g</w:t>
            </w:r>
            <w:r w:rsidR="006C78CA">
              <w:rPr>
                <w:rFonts w:ascii="Times New Roman" w:eastAsia="Times New Roman" w:hAnsi="Times New Roman" w:cs="Times New Roman"/>
                <w:color w:val="00B050"/>
                <w:sz w:val="18"/>
                <w:szCs w:val="18"/>
                <w:lang w:eastAsia="tr-TR"/>
              </w:rPr>
              <w:t>ünlük</w:t>
            </w:r>
            <w:proofErr w:type="spellEnd"/>
            <w:r w:rsidR="006C78CA">
              <w:rPr>
                <w:rFonts w:ascii="Times New Roman" w:eastAsia="Times New Roman" w:hAnsi="Times New Roman" w:cs="Times New Roman"/>
                <w:color w:val="00B050"/>
                <w:sz w:val="18"/>
                <w:szCs w:val="18"/>
                <w:lang w:eastAsia="tr-TR"/>
              </w:rPr>
              <w:t> </w:t>
            </w:r>
            <w:proofErr w:type="spellStart"/>
            <w:r w:rsidR="006C78CA">
              <w:rPr>
                <w:rFonts w:ascii="Times New Roman" w:eastAsia="Times New Roman" w:hAnsi="Times New Roman" w:cs="Times New Roman"/>
                <w:color w:val="00B050"/>
                <w:sz w:val="18"/>
                <w:szCs w:val="18"/>
                <w:lang w:eastAsia="tr-TR"/>
              </w:rPr>
              <w:t>insülin.</w:t>
            </w:r>
            <w:r w:rsidRPr="007C219C">
              <w:rPr>
                <w:rFonts w:ascii="Times New Roman" w:eastAsia="Times New Roman" w:hAnsi="Times New Roman" w:cs="Times New Roman"/>
                <w:color w:val="00B050"/>
                <w:sz w:val="18"/>
                <w:szCs w:val="18"/>
                <w:lang w:eastAsia="tr-TR"/>
              </w:rPr>
              <w:t>ihtiyacı</w:t>
            </w:r>
            <w:proofErr w:type="spellEnd"/>
            <w:r w:rsidRPr="007C219C">
              <w:rPr>
                <w:rFonts w:ascii="Times New Roman" w:eastAsia="Times New Roman" w:hAnsi="Times New Roman" w:cs="Times New Roman"/>
                <w:color w:val="00B050"/>
                <w:sz w:val="18"/>
                <w:szCs w:val="18"/>
                <w:lang w:eastAsia="tr-TR"/>
              </w:rPr>
              <w:t xml:space="preserve"> yüksek olan (100 IU/gün) veya uzun etkili insülin kullandığı halde gece hipoglisemi riski yüksek olan veya </w:t>
            </w:r>
            <w:proofErr w:type="spellStart"/>
            <w:r w:rsidRPr="007C219C">
              <w:rPr>
                <w:rFonts w:ascii="Times New Roman" w:eastAsia="Times New Roman" w:hAnsi="Times New Roman" w:cs="Times New Roman"/>
                <w:color w:val="00B050"/>
                <w:sz w:val="18"/>
                <w:szCs w:val="18"/>
                <w:lang w:eastAsia="tr-TR"/>
              </w:rPr>
              <w:t>brittle</w:t>
            </w:r>
            <w:proofErr w:type="spellEnd"/>
            <w:r w:rsidRPr="007C219C">
              <w:rPr>
                <w:rFonts w:ascii="Times New Roman" w:eastAsia="Times New Roman" w:hAnsi="Times New Roman" w:cs="Times New Roman"/>
                <w:color w:val="00B050"/>
                <w:sz w:val="18"/>
                <w:szCs w:val="18"/>
                <w:lang w:eastAsia="tr-TR"/>
              </w:rPr>
              <w:t> tip 1 diyabeti olan hastalarda bu durumun belirtildiği en az bir endokrinoloji uzman hekiminin yer aldığı sağlık kurulu raporuna dayanılarak endokrinoloji veya iç hastalıkları uzman hekimlerince reçete edilebilir.</w:t>
            </w:r>
          </w:p>
          <w:p w14:paraId="15A4FE9B" w14:textId="77777777" w:rsidR="00515FFF" w:rsidRPr="007C219C" w:rsidRDefault="00515FFF" w:rsidP="006C3DB4">
            <w:pPr>
              <w:spacing w:line="240" w:lineRule="atLeast"/>
              <w:jc w:val="both"/>
              <w:rPr>
                <w:rFonts w:ascii="Times New Roman" w:eastAsia="Times New Roman" w:hAnsi="Times New Roman" w:cs="Times New Roman"/>
                <w:color w:val="00B050"/>
                <w:sz w:val="18"/>
                <w:szCs w:val="18"/>
                <w:lang w:eastAsia="tr-TR"/>
              </w:rPr>
            </w:pPr>
            <w:r w:rsidRPr="007C219C">
              <w:rPr>
                <w:rFonts w:ascii="Times New Roman" w:eastAsia="Times New Roman" w:hAnsi="Times New Roman" w:cs="Times New Roman"/>
                <w:color w:val="00B050"/>
                <w:sz w:val="18"/>
                <w:szCs w:val="18"/>
                <w:lang w:eastAsia="tr-TR"/>
              </w:rPr>
              <w:t>b) İnsülin </w:t>
            </w:r>
            <w:proofErr w:type="spellStart"/>
            <w:r w:rsidRPr="007C219C">
              <w:rPr>
                <w:rFonts w:ascii="Times New Roman" w:eastAsia="Times New Roman" w:hAnsi="Times New Roman" w:cs="Times New Roman"/>
                <w:color w:val="00B050"/>
                <w:sz w:val="18"/>
                <w:szCs w:val="18"/>
                <w:lang w:eastAsia="tr-TR"/>
              </w:rPr>
              <w:t>degludek+insülin</w:t>
            </w:r>
            <w:proofErr w:type="spellEnd"/>
            <w:r w:rsidRPr="007C219C">
              <w:rPr>
                <w:rFonts w:ascii="Times New Roman" w:eastAsia="Times New Roman" w:hAnsi="Times New Roman" w:cs="Times New Roman"/>
                <w:color w:val="00B050"/>
                <w:sz w:val="18"/>
                <w:szCs w:val="18"/>
                <w:lang w:eastAsia="tr-TR"/>
              </w:rPr>
              <w:t> </w:t>
            </w:r>
            <w:proofErr w:type="spellStart"/>
            <w:r w:rsidRPr="007C219C">
              <w:rPr>
                <w:rFonts w:ascii="Times New Roman" w:eastAsia="Times New Roman" w:hAnsi="Times New Roman" w:cs="Times New Roman"/>
                <w:color w:val="00B050"/>
                <w:sz w:val="18"/>
                <w:szCs w:val="18"/>
                <w:lang w:eastAsia="tr-TR"/>
              </w:rPr>
              <w:t>aspart</w:t>
            </w:r>
            <w:proofErr w:type="spellEnd"/>
            <w:r w:rsidRPr="007C219C">
              <w:rPr>
                <w:rFonts w:ascii="Times New Roman" w:eastAsia="Times New Roman" w:hAnsi="Times New Roman" w:cs="Times New Roman"/>
                <w:color w:val="00B050"/>
                <w:sz w:val="18"/>
                <w:szCs w:val="18"/>
                <w:lang w:eastAsia="tr-TR"/>
              </w:rPr>
              <w:t> kombinasyonu; analog karışım veya uzun etkili insülinlerden birini kullanmış olmasına rağmen kan şekeri </w:t>
            </w:r>
            <w:proofErr w:type="spellStart"/>
            <w:r w:rsidRPr="007C219C">
              <w:rPr>
                <w:rFonts w:ascii="Times New Roman" w:eastAsia="Times New Roman" w:hAnsi="Times New Roman" w:cs="Times New Roman"/>
                <w:color w:val="00B050"/>
                <w:sz w:val="18"/>
                <w:szCs w:val="18"/>
                <w:lang w:eastAsia="tr-TR"/>
              </w:rPr>
              <w:t>labil</w:t>
            </w:r>
            <w:proofErr w:type="spellEnd"/>
            <w:r w:rsidRPr="007C219C">
              <w:rPr>
                <w:rFonts w:ascii="Times New Roman" w:eastAsia="Times New Roman" w:hAnsi="Times New Roman" w:cs="Times New Roman"/>
                <w:color w:val="00B050"/>
                <w:sz w:val="18"/>
                <w:szCs w:val="18"/>
                <w:lang w:eastAsia="tr-TR"/>
              </w:rPr>
              <w:t> seyreden ve/veya sık </w:t>
            </w:r>
            <w:proofErr w:type="spellStart"/>
            <w:r w:rsidRPr="007C219C">
              <w:rPr>
                <w:rFonts w:ascii="Times New Roman" w:eastAsia="Times New Roman" w:hAnsi="Times New Roman" w:cs="Times New Roman"/>
                <w:color w:val="00B050"/>
                <w:sz w:val="18"/>
                <w:szCs w:val="18"/>
                <w:lang w:eastAsia="tr-TR"/>
              </w:rPr>
              <w:t>hipoglisemik</w:t>
            </w:r>
            <w:proofErr w:type="spellEnd"/>
            <w:r w:rsidRPr="007C219C">
              <w:rPr>
                <w:rFonts w:ascii="Times New Roman" w:eastAsia="Times New Roman" w:hAnsi="Times New Roman" w:cs="Times New Roman"/>
                <w:color w:val="00B050"/>
                <w:sz w:val="18"/>
                <w:szCs w:val="18"/>
                <w:lang w:eastAsia="tr-TR"/>
              </w:rPr>
              <w:t> olay geçiren ve/veya hipoglisemi riski yüksek ya da regülasyon sağlanamayan hastalarda bu durumun belirtildiği en az bir endokrinoloji uzman hekiminin yer aldığı sağlık kurulu raporuna dayanılarak endokrinoloji veya iç hastalıkları uzman hekimlerince reçete edilebil</w:t>
            </w:r>
            <w:r w:rsidR="00F66FE9" w:rsidRPr="007C219C">
              <w:rPr>
                <w:rFonts w:ascii="Times New Roman" w:eastAsia="Times New Roman" w:hAnsi="Times New Roman" w:cs="Times New Roman"/>
                <w:color w:val="00B050"/>
                <w:sz w:val="18"/>
                <w:szCs w:val="18"/>
                <w:lang w:eastAsia="tr-TR"/>
              </w:rPr>
              <w:t>ir.</w:t>
            </w:r>
          </w:p>
          <w:p w14:paraId="75C84C6F" w14:textId="77777777" w:rsidR="00A348B1" w:rsidRPr="00537373" w:rsidRDefault="00A348B1" w:rsidP="00A348B1">
            <w:pPr>
              <w:jc w:val="both"/>
              <w:rPr>
                <w:rFonts w:ascii="Times New Roman" w:hAnsi="Times New Roman" w:cs="Times New Roman"/>
                <w:sz w:val="18"/>
                <w:szCs w:val="18"/>
              </w:rPr>
            </w:pPr>
            <w:r w:rsidRPr="00537373">
              <w:rPr>
                <w:rFonts w:ascii="Times New Roman" w:hAnsi="Times New Roman" w:cs="Times New Roman"/>
                <w:noProof/>
                <w:sz w:val="18"/>
                <w:szCs w:val="18"/>
              </w:rPr>
              <w:t xml:space="preserve">(4) </w:t>
            </w:r>
            <w:r w:rsidRPr="00537373">
              <w:rPr>
                <w:rFonts w:ascii="Times New Roman" w:hAnsi="Times New Roman" w:cs="Times New Roman"/>
                <w:sz w:val="18"/>
                <w:szCs w:val="18"/>
              </w:rPr>
              <w:t>DPP-4 antagonistleri (</w:t>
            </w:r>
            <w:proofErr w:type="spellStart"/>
            <w:r w:rsidRPr="00537373">
              <w:rPr>
                <w:rFonts w:ascii="Times New Roman" w:hAnsi="Times New Roman" w:cs="Times New Roman"/>
                <w:sz w:val="18"/>
                <w:szCs w:val="18"/>
              </w:rPr>
              <w:t>sitagliptin</w:t>
            </w:r>
            <w:proofErr w:type="spellEnd"/>
            <w:r w:rsidRPr="00537373">
              <w:rPr>
                <w:rFonts w:ascii="Times New Roman" w:hAnsi="Times New Roman" w:cs="Times New Roman"/>
                <w:sz w:val="18"/>
                <w:szCs w:val="18"/>
              </w:rPr>
              <w:t xml:space="preserve">, </w:t>
            </w:r>
            <w:proofErr w:type="spellStart"/>
            <w:r w:rsidRPr="00537373">
              <w:rPr>
                <w:rFonts w:ascii="Times New Roman" w:hAnsi="Times New Roman" w:cs="Times New Roman"/>
                <w:sz w:val="18"/>
                <w:szCs w:val="18"/>
              </w:rPr>
              <w:t>vildagliptin</w:t>
            </w:r>
            <w:proofErr w:type="spellEnd"/>
            <w:r w:rsidRPr="00537373">
              <w:rPr>
                <w:rFonts w:ascii="Times New Roman" w:hAnsi="Times New Roman" w:cs="Times New Roman"/>
                <w:sz w:val="18"/>
                <w:szCs w:val="18"/>
              </w:rPr>
              <w:t xml:space="preserve">, </w:t>
            </w:r>
            <w:proofErr w:type="spellStart"/>
            <w:r w:rsidRPr="00537373">
              <w:rPr>
                <w:rFonts w:ascii="Times New Roman" w:hAnsi="Times New Roman" w:cs="Times New Roman"/>
                <w:sz w:val="18"/>
                <w:szCs w:val="18"/>
              </w:rPr>
              <w:t>saksagliptin</w:t>
            </w:r>
            <w:proofErr w:type="spellEnd"/>
            <w:r w:rsidRPr="00537373">
              <w:rPr>
                <w:rFonts w:ascii="Times New Roman" w:hAnsi="Times New Roman" w:cs="Times New Roman"/>
                <w:sz w:val="18"/>
                <w:szCs w:val="18"/>
              </w:rPr>
              <w:t xml:space="preserve">,  </w:t>
            </w:r>
            <w:proofErr w:type="spellStart"/>
            <w:r w:rsidRPr="00537373">
              <w:rPr>
                <w:rFonts w:ascii="Times New Roman" w:hAnsi="Times New Roman" w:cs="Times New Roman"/>
                <w:sz w:val="18"/>
                <w:szCs w:val="18"/>
              </w:rPr>
              <w:t>linagliptin</w:t>
            </w:r>
            <w:proofErr w:type="spellEnd"/>
            <w:r w:rsidRPr="00A348B1">
              <w:rPr>
                <w:rFonts w:ascii="Times New Roman" w:eastAsia="Times New Roman" w:hAnsi="Times New Roman" w:cs="Times New Roman"/>
                <w:color w:val="00B050"/>
                <w:sz w:val="18"/>
                <w:szCs w:val="18"/>
                <w:lang w:eastAsia="tr-TR"/>
              </w:rPr>
              <w:t>, </w:t>
            </w:r>
            <w:proofErr w:type="spellStart"/>
            <w:r w:rsidRPr="00A348B1">
              <w:rPr>
                <w:rFonts w:ascii="Times New Roman" w:eastAsia="Times New Roman" w:hAnsi="Times New Roman" w:cs="Times New Roman"/>
                <w:color w:val="00B050"/>
                <w:sz w:val="18"/>
                <w:szCs w:val="18"/>
                <w:lang w:eastAsia="tr-TR"/>
              </w:rPr>
              <w:t>alogliptin</w:t>
            </w:r>
            <w:proofErr w:type="spellEnd"/>
            <w:r w:rsidRPr="00A348B1">
              <w:rPr>
                <w:rFonts w:ascii="Times New Roman" w:hAnsi="Times New Roman" w:cs="Times New Roman"/>
                <w:color w:val="00B050"/>
                <w:sz w:val="18"/>
                <w:szCs w:val="18"/>
              </w:rPr>
              <w:t>)</w:t>
            </w:r>
            <w:r w:rsidRPr="00537373">
              <w:rPr>
                <w:rFonts w:ascii="Times New Roman" w:hAnsi="Times New Roman" w:cs="Times New Roman"/>
                <w:sz w:val="18"/>
                <w:szCs w:val="18"/>
              </w:rPr>
              <w:t xml:space="preserve">, DPP-4 antagonistlerinin diğer oral </w:t>
            </w:r>
            <w:proofErr w:type="spellStart"/>
            <w:r w:rsidRPr="00537373">
              <w:rPr>
                <w:rFonts w:ascii="Times New Roman" w:hAnsi="Times New Roman" w:cs="Times New Roman"/>
                <w:sz w:val="18"/>
                <w:szCs w:val="18"/>
              </w:rPr>
              <w:t>antidiyabetiklerle</w:t>
            </w:r>
            <w:proofErr w:type="spellEnd"/>
            <w:r w:rsidRPr="00537373">
              <w:rPr>
                <w:rFonts w:ascii="Times New Roman" w:hAnsi="Times New Roman" w:cs="Times New Roman"/>
                <w:sz w:val="18"/>
                <w:szCs w:val="18"/>
              </w:rPr>
              <w:t xml:space="preserve"> kombine</w:t>
            </w:r>
            <w:r w:rsidRPr="00537373">
              <w:rPr>
                <w:rFonts w:ascii="Times New Roman" w:eastAsia="Calibri" w:hAnsi="Times New Roman" w:cs="Times New Roman"/>
                <w:sz w:val="18"/>
                <w:szCs w:val="18"/>
              </w:rPr>
              <w:t xml:space="preserve"> </w:t>
            </w:r>
            <w:proofErr w:type="spellStart"/>
            <w:r w:rsidRPr="00537373">
              <w:rPr>
                <w:rFonts w:ascii="Times New Roman" w:eastAsia="Calibri" w:hAnsi="Times New Roman" w:cs="Times New Roman"/>
                <w:sz w:val="18"/>
                <w:szCs w:val="18"/>
              </w:rPr>
              <w:t>preperatları</w:t>
            </w:r>
            <w:proofErr w:type="spellEnd"/>
            <w:r w:rsidRPr="00537373">
              <w:rPr>
                <w:rFonts w:ascii="Times New Roman" w:eastAsia="Calibri" w:hAnsi="Times New Roman" w:cs="Times New Roman"/>
                <w:sz w:val="18"/>
                <w:szCs w:val="18"/>
              </w:rPr>
              <w:t xml:space="preserve"> ve sodyum-</w:t>
            </w:r>
            <w:proofErr w:type="spellStart"/>
            <w:r w:rsidRPr="00537373">
              <w:rPr>
                <w:rFonts w:ascii="Times New Roman" w:eastAsia="Calibri" w:hAnsi="Times New Roman" w:cs="Times New Roman"/>
                <w:sz w:val="18"/>
                <w:szCs w:val="18"/>
              </w:rPr>
              <w:t>glukoz</w:t>
            </w:r>
            <w:proofErr w:type="spellEnd"/>
            <w:r w:rsidRPr="00537373">
              <w:rPr>
                <w:rFonts w:ascii="Times New Roman" w:eastAsia="Calibri" w:hAnsi="Times New Roman" w:cs="Times New Roman"/>
                <w:sz w:val="18"/>
                <w:szCs w:val="18"/>
              </w:rPr>
              <w:t xml:space="preserve"> </w:t>
            </w:r>
            <w:proofErr w:type="spellStart"/>
            <w:r w:rsidRPr="00537373">
              <w:rPr>
                <w:rFonts w:ascii="Times New Roman" w:eastAsia="Calibri" w:hAnsi="Times New Roman" w:cs="Times New Roman"/>
                <w:sz w:val="18"/>
                <w:szCs w:val="18"/>
              </w:rPr>
              <w:t>ko-transporter</w:t>
            </w:r>
            <w:proofErr w:type="spellEnd"/>
            <w:r w:rsidRPr="00537373">
              <w:rPr>
                <w:rFonts w:ascii="Times New Roman" w:eastAsia="Calibri" w:hAnsi="Times New Roman" w:cs="Times New Roman"/>
                <w:sz w:val="18"/>
                <w:szCs w:val="18"/>
              </w:rPr>
              <w:t xml:space="preserve"> 2 (SGLT2) inhibitörleri; </w:t>
            </w:r>
            <w:proofErr w:type="spellStart"/>
            <w:r w:rsidRPr="00537373">
              <w:rPr>
                <w:rFonts w:ascii="Times New Roman" w:eastAsia="Calibri" w:hAnsi="Times New Roman" w:cs="Times New Roman"/>
                <w:sz w:val="18"/>
                <w:szCs w:val="18"/>
              </w:rPr>
              <w:t>metformin</w:t>
            </w:r>
            <w:proofErr w:type="spellEnd"/>
            <w:r w:rsidRPr="00537373">
              <w:rPr>
                <w:rFonts w:ascii="Times New Roman" w:eastAsia="Calibri" w:hAnsi="Times New Roman" w:cs="Times New Roman"/>
                <w:sz w:val="18"/>
                <w:szCs w:val="18"/>
              </w:rPr>
              <w:t xml:space="preserve"> ve/veya </w:t>
            </w:r>
            <w:proofErr w:type="spellStart"/>
            <w:r w:rsidRPr="00537373">
              <w:rPr>
                <w:rFonts w:ascii="Times New Roman" w:eastAsia="Calibri" w:hAnsi="Times New Roman" w:cs="Times New Roman"/>
                <w:sz w:val="18"/>
                <w:szCs w:val="18"/>
              </w:rPr>
              <w:t>sülfonilürelerin</w:t>
            </w:r>
            <w:proofErr w:type="spellEnd"/>
            <w:r w:rsidRPr="00537373">
              <w:rPr>
                <w:rFonts w:ascii="Times New Roman" w:eastAsia="Calibri" w:hAnsi="Times New Roman" w:cs="Times New Roman"/>
                <w:sz w:val="18"/>
                <w:szCs w:val="18"/>
              </w:rPr>
              <w:t xml:space="preserve"> maksimum </w:t>
            </w:r>
            <w:proofErr w:type="spellStart"/>
            <w:r w:rsidRPr="00537373">
              <w:rPr>
                <w:rFonts w:ascii="Times New Roman" w:eastAsia="Calibri" w:hAnsi="Times New Roman" w:cs="Times New Roman"/>
                <w:sz w:val="18"/>
                <w:szCs w:val="18"/>
              </w:rPr>
              <w:t>tolere</w:t>
            </w:r>
            <w:proofErr w:type="spellEnd"/>
            <w:r w:rsidRPr="00537373">
              <w:rPr>
                <w:rFonts w:ascii="Times New Roman" w:eastAsia="Calibri" w:hAnsi="Times New Roman" w:cs="Times New Roman"/>
                <w:sz w:val="18"/>
                <w:szCs w:val="18"/>
              </w:rPr>
              <w:t xml:space="preserve"> edilebilir dozlarında yeterli </w:t>
            </w:r>
            <w:proofErr w:type="spellStart"/>
            <w:r w:rsidRPr="00537373">
              <w:rPr>
                <w:rFonts w:ascii="Times New Roman" w:eastAsia="Calibri" w:hAnsi="Times New Roman" w:cs="Times New Roman"/>
                <w:sz w:val="18"/>
                <w:szCs w:val="18"/>
              </w:rPr>
              <w:t>glisemik</w:t>
            </w:r>
            <w:proofErr w:type="spellEnd"/>
            <w:r w:rsidRPr="00537373">
              <w:rPr>
                <w:rFonts w:ascii="Times New Roman" w:eastAsia="Calibri" w:hAnsi="Times New Roman" w:cs="Times New Roman"/>
                <w:sz w:val="18"/>
                <w:szCs w:val="18"/>
              </w:rPr>
              <w:t xml:space="preserve"> kontrol sağlanamamış hastalarda; endokrinoloji uzman hekimleri ile iç hastalıkları uzman hekimlerince veya bu hekimlerce düzenlenen uzman hekim raporu ile tüm hekimlerce reçete edilebilir. </w:t>
            </w:r>
            <w:proofErr w:type="spellStart"/>
            <w:r w:rsidRPr="00537373">
              <w:rPr>
                <w:rFonts w:ascii="Times New Roman" w:eastAsia="Calibri" w:hAnsi="Times New Roman" w:cs="Times New Roman"/>
                <w:sz w:val="18"/>
                <w:szCs w:val="18"/>
              </w:rPr>
              <w:t>Saksagliptini</w:t>
            </w:r>
            <w:proofErr w:type="spellEnd"/>
            <w:r w:rsidRPr="00537373">
              <w:rPr>
                <w:rFonts w:ascii="Times New Roman" w:eastAsia="Calibri" w:hAnsi="Times New Roman" w:cs="Times New Roman"/>
                <w:sz w:val="18"/>
                <w:szCs w:val="18"/>
              </w:rPr>
              <w:t xml:space="preserve"> tek başına içeren 2,5 </w:t>
            </w:r>
            <w:proofErr w:type="spellStart"/>
            <w:r w:rsidRPr="00537373">
              <w:rPr>
                <w:rFonts w:ascii="Times New Roman" w:eastAsia="Calibri" w:hAnsi="Times New Roman" w:cs="Times New Roman"/>
                <w:sz w:val="18"/>
                <w:szCs w:val="18"/>
              </w:rPr>
              <w:t>mg’lık</w:t>
            </w:r>
            <w:proofErr w:type="spellEnd"/>
            <w:r w:rsidRPr="00537373">
              <w:rPr>
                <w:rFonts w:ascii="Times New Roman" w:eastAsia="Calibri" w:hAnsi="Times New Roman" w:cs="Times New Roman"/>
                <w:sz w:val="18"/>
                <w:szCs w:val="18"/>
              </w:rPr>
              <w:t xml:space="preserve"> formları yalnızca kronik böbrek yetmezliği hastalarında ve günlük en fazla 2,5 mg dozunda kullanılabilir.</w:t>
            </w:r>
          </w:p>
          <w:p w14:paraId="20292D25" w14:textId="77777777" w:rsidR="00515FFF" w:rsidRDefault="00515FFF" w:rsidP="00515FFF"/>
        </w:tc>
      </w:tr>
      <w:tr w:rsidR="0009066A" w14:paraId="26123881" w14:textId="77777777" w:rsidTr="005C4C98">
        <w:tc>
          <w:tcPr>
            <w:tcW w:w="4390" w:type="dxa"/>
          </w:tcPr>
          <w:p w14:paraId="634C391B" w14:textId="77777777" w:rsidR="00515FFF" w:rsidRPr="004837A2" w:rsidRDefault="00515FFF" w:rsidP="00515FFF">
            <w:pPr>
              <w:rPr>
                <w:rFonts w:ascii="Times New Roman" w:hAnsi="Times New Roman" w:cs="Times New Roman"/>
                <w:b/>
                <w:bCs/>
                <w:sz w:val="18"/>
                <w:szCs w:val="18"/>
              </w:rPr>
            </w:pPr>
            <w:r w:rsidRPr="004837A2">
              <w:rPr>
                <w:rFonts w:ascii="Times New Roman" w:hAnsi="Times New Roman" w:cs="Times New Roman"/>
                <w:b/>
                <w:bCs/>
                <w:sz w:val="18"/>
                <w:szCs w:val="18"/>
              </w:rPr>
              <w:t xml:space="preserve">4.2.46   </w:t>
            </w:r>
            <w:proofErr w:type="spellStart"/>
            <w:r w:rsidRPr="004837A2">
              <w:rPr>
                <w:rFonts w:ascii="Times New Roman" w:hAnsi="Times New Roman" w:cs="Times New Roman"/>
                <w:b/>
                <w:bCs/>
                <w:sz w:val="18"/>
                <w:szCs w:val="18"/>
              </w:rPr>
              <w:t>Idiyopatik</w:t>
            </w:r>
            <w:proofErr w:type="spellEnd"/>
            <w:r w:rsidRPr="004837A2">
              <w:rPr>
                <w:rFonts w:ascii="Times New Roman" w:hAnsi="Times New Roman" w:cs="Times New Roman"/>
                <w:b/>
                <w:bCs/>
                <w:sz w:val="18"/>
                <w:szCs w:val="18"/>
              </w:rPr>
              <w:t xml:space="preserve"> </w:t>
            </w:r>
            <w:proofErr w:type="spellStart"/>
            <w:r w:rsidRPr="004837A2">
              <w:rPr>
                <w:rFonts w:ascii="Times New Roman" w:hAnsi="Times New Roman" w:cs="Times New Roman"/>
                <w:b/>
                <w:bCs/>
                <w:sz w:val="18"/>
                <w:szCs w:val="18"/>
              </w:rPr>
              <w:t>Pulmoner</w:t>
            </w:r>
            <w:proofErr w:type="spellEnd"/>
            <w:r w:rsidRPr="004837A2">
              <w:rPr>
                <w:rFonts w:ascii="Times New Roman" w:hAnsi="Times New Roman" w:cs="Times New Roman"/>
                <w:b/>
                <w:bCs/>
                <w:sz w:val="18"/>
                <w:szCs w:val="18"/>
              </w:rPr>
              <w:t xml:space="preserve"> </w:t>
            </w:r>
            <w:proofErr w:type="spellStart"/>
            <w:r w:rsidRPr="004837A2">
              <w:rPr>
                <w:rFonts w:ascii="Times New Roman" w:hAnsi="Times New Roman" w:cs="Times New Roman"/>
                <w:b/>
                <w:bCs/>
                <w:sz w:val="18"/>
                <w:szCs w:val="18"/>
              </w:rPr>
              <w:t>Fibrozis</w:t>
            </w:r>
            <w:proofErr w:type="spellEnd"/>
            <w:r w:rsidRPr="004837A2">
              <w:rPr>
                <w:rFonts w:ascii="Times New Roman" w:hAnsi="Times New Roman" w:cs="Times New Roman"/>
                <w:b/>
                <w:bCs/>
                <w:sz w:val="18"/>
                <w:szCs w:val="18"/>
              </w:rPr>
              <w:t xml:space="preserve"> (IPF) tedavisinde </w:t>
            </w:r>
            <w:proofErr w:type="gramStart"/>
            <w:r w:rsidRPr="004837A2">
              <w:rPr>
                <w:rFonts w:ascii="Times New Roman" w:hAnsi="Times New Roman" w:cs="Times New Roman"/>
                <w:b/>
                <w:bCs/>
                <w:sz w:val="18"/>
                <w:szCs w:val="18"/>
              </w:rPr>
              <w:t>ilaç  kullanım</w:t>
            </w:r>
            <w:proofErr w:type="gramEnd"/>
            <w:r w:rsidRPr="004837A2">
              <w:rPr>
                <w:rFonts w:ascii="Times New Roman" w:hAnsi="Times New Roman" w:cs="Times New Roman"/>
                <w:b/>
                <w:bCs/>
                <w:sz w:val="18"/>
                <w:szCs w:val="18"/>
              </w:rPr>
              <w:t xml:space="preserve"> ilkeleri;</w:t>
            </w:r>
          </w:p>
          <w:p w14:paraId="7E37A715" w14:textId="77777777" w:rsidR="00515FFF" w:rsidRDefault="00515FFF" w:rsidP="00515FFF">
            <w:r w:rsidRPr="004837A2">
              <w:rPr>
                <w:rFonts w:ascii="Times New Roman" w:hAnsi="Times New Roman" w:cs="Times New Roman"/>
                <w:bCs/>
                <w:sz w:val="18"/>
                <w:szCs w:val="18"/>
              </w:rPr>
              <w:t xml:space="preserve">(1) </w:t>
            </w:r>
            <w:proofErr w:type="spellStart"/>
            <w:r w:rsidRPr="004837A2">
              <w:rPr>
                <w:rFonts w:ascii="Times New Roman" w:hAnsi="Times New Roman" w:cs="Times New Roman"/>
                <w:bCs/>
                <w:sz w:val="18"/>
                <w:szCs w:val="18"/>
              </w:rPr>
              <w:t>Pirfenidon</w:t>
            </w:r>
            <w:proofErr w:type="spellEnd"/>
            <w:r w:rsidRPr="004837A2">
              <w:rPr>
                <w:rFonts w:ascii="Times New Roman" w:hAnsi="Times New Roman" w:cs="Times New Roman"/>
                <w:bCs/>
                <w:sz w:val="18"/>
                <w:szCs w:val="18"/>
              </w:rPr>
              <w:t xml:space="preserve"> etken maddesini içeren ilaçlar; üçüncü basamak sağlık kurumlarında en az üç göğüs hastalıkları uzman hekiminin bulunduğu 6 ay süreli sağlık kurulu raporuna dayanılarak tüm göğüs hastalıkları uzman hekimlerince reçetelenir.</w:t>
            </w:r>
          </w:p>
        </w:tc>
        <w:tc>
          <w:tcPr>
            <w:tcW w:w="4672" w:type="dxa"/>
          </w:tcPr>
          <w:p w14:paraId="3811CE82" w14:textId="77777777" w:rsidR="00381BC0" w:rsidRPr="00C84CEE" w:rsidRDefault="00381BC0" w:rsidP="00381BC0">
            <w:pPr>
              <w:rPr>
                <w:rFonts w:ascii="Times New Roman" w:hAnsi="Times New Roman" w:cs="Times New Roman"/>
                <w:b/>
                <w:bCs/>
                <w:sz w:val="18"/>
                <w:szCs w:val="18"/>
              </w:rPr>
            </w:pPr>
            <w:r w:rsidRPr="00C84CEE">
              <w:rPr>
                <w:rFonts w:ascii="Times New Roman" w:hAnsi="Times New Roman" w:cs="Times New Roman"/>
                <w:b/>
                <w:bCs/>
                <w:sz w:val="18"/>
                <w:szCs w:val="18"/>
              </w:rPr>
              <w:t xml:space="preserve">4.2.46   </w:t>
            </w:r>
            <w:proofErr w:type="spellStart"/>
            <w:r w:rsidRPr="00C84CEE">
              <w:rPr>
                <w:rFonts w:ascii="Times New Roman" w:hAnsi="Times New Roman" w:cs="Times New Roman"/>
                <w:b/>
                <w:bCs/>
                <w:sz w:val="18"/>
                <w:szCs w:val="18"/>
              </w:rPr>
              <w:t>Idiyopatik</w:t>
            </w:r>
            <w:proofErr w:type="spellEnd"/>
            <w:r w:rsidRPr="00C84CEE">
              <w:rPr>
                <w:rFonts w:ascii="Times New Roman" w:hAnsi="Times New Roman" w:cs="Times New Roman"/>
                <w:b/>
                <w:bCs/>
                <w:sz w:val="18"/>
                <w:szCs w:val="18"/>
              </w:rPr>
              <w:t xml:space="preserve"> </w:t>
            </w:r>
            <w:proofErr w:type="spellStart"/>
            <w:r w:rsidRPr="00C84CEE">
              <w:rPr>
                <w:rFonts w:ascii="Times New Roman" w:hAnsi="Times New Roman" w:cs="Times New Roman"/>
                <w:b/>
                <w:bCs/>
                <w:sz w:val="18"/>
                <w:szCs w:val="18"/>
              </w:rPr>
              <w:t>Pulmoner</w:t>
            </w:r>
            <w:proofErr w:type="spellEnd"/>
            <w:r w:rsidRPr="00C84CEE">
              <w:rPr>
                <w:rFonts w:ascii="Times New Roman" w:hAnsi="Times New Roman" w:cs="Times New Roman"/>
                <w:b/>
                <w:bCs/>
                <w:sz w:val="18"/>
                <w:szCs w:val="18"/>
              </w:rPr>
              <w:t xml:space="preserve"> </w:t>
            </w:r>
            <w:proofErr w:type="spellStart"/>
            <w:r w:rsidRPr="00C84CEE">
              <w:rPr>
                <w:rFonts w:ascii="Times New Roman" w:hAnsi="Times New Roman" w:cs="Times New Roman"/>
                <w:b/>
                <w:bCs/>
                <w:sz w:val="18"/>
                <w:szCs w:val="18"/>
              </w:rPr>
              <w:t>Fibrozis</w:t>
            </w:r>
            <w:proofErr w:type="spellEnd"/>
            <w:r w:rsidRPr="00C84CEE">
              <w:rPr>
                <w:rFonts w:ascii="Times New Roman" w:hAnsi="Times New Roman" w:cs="Times New Roman"/>
                <w:b/>
                <w:bCs/>
                <w:sz w:val="18"/>
                <w:szCs w:val="18"/>
              </w:rPr>
              <w:t xml:space="preserve"> (IPF) tedavisinde </w:t>
            </w:r>
            <w:proofErr w:type="gramStart"/>
            <w:r w:rsidRPr="00C84CEE">
              <w:rPr>
                <w:rFonts w:ascii="Times New Roman" w:hAnsi="Times New Roman" w:cs="Times New Roman"/>
                <w:b/>
                <w:bCs/>
                <w:sz w:val="18"/>
                <w:szCs w:val="18"/>
              </w:rPr>
              <w:t>ilaç  kullanım</w:t>
            </w:r>
            <w:proofErr w:type="gramEnd"/>
            <w:r w:rsidRPr="00C84CEE">
              <w:rPr>
                <w:rFonts w:ascii="Times New Roman" w:hAnsi="Times New Roman" w:cs="Times New Roman"/>
                <w:b/>
                <w:bCs/>
                <w:sz w:val="18"/>
                <w:szCs w:val="18"/>
              </w:rPr>
              <w:t xml:space="preserve"> ilkeleri;</w:t>
            </w:r>
          </w:p>
          <w:p w14:paraId="1E2C3110" w14:textId="77777777" w:rsidR="00381BC0" w:rsidRDefault="00381BC0" w:rsidP="00381BC0">
            <w:pPr>
              <w:rPr>
                <w:rFonts w:ascii="Times New Roman" w:hAnsi="Times New Roman" w:cs="Times New Roman"/>
                <w:bCs/>
                <w:sz w:val="18"/>
                <w:szCs w:val="18"/>
              </w:rPr>
            </w:pPr>
            <w:r w:rsidRPr="00C84CEE">
              <w:rPr>
                <w:rFonts w:ascii="Times New Roman" w:hAnsi="Times New Roman" w:cs="Times New Roman"/>
                <w:bCs/>
                <w:sz w:val="18"/>
                <w:szCs w:val="18"/>
              </w:rPr>
              <w:t xml:space="preserve">(1) </w:t>
            </w:r>
            <w:proofErr w:type="spellStart"/>
            <w:r w:rsidRPr="00C84CEE">
              <w:rPr>
                <w:rFonts w:ascii="Times New Roman" w:hAnsi="Times New Roman" w:cs="Times New Roman"/>
                <w:bCs/>
                <w:sz w:val="18"/>
                <w:szCs w:val="18"/>
              </w:rPr>
              <w:t>Pirfenidon</w:t>
            </w:r>
            <w:proofErr w:type="spellEnd"/>
            <w:r w:rsidR="00C84CEE" w:rsidRPr="00C84CEE">
              <w:rPr>
                <w:rFonts w:ascii="Times New Roman" w:eastAsia="Times New Roman" w:hAnsi="Times New Roman" w:cs="Times New Roman"/>
                <w:sz w:val="18"/>
                <w:szCs w:val="18"/>
                <w:lang w:eastAsia="tr-TR"/>
              </w:rPr>
              <w:t xml:space="preserve"> </w:t>
            </w:r>
            <w:r w:rsidR="00C84CEE" w:rsidRPr="00C84CEE">
              <w:rPr>
                <w:rFonts w:ascii="Times New Roman" w:eastAsia="Times New Roman" w:hAnsi="Times New Roman" w:cs="Times New Roman"/>
                <w:color w:val="00B050"/>
                <w:sz w:val="18"/>
                <w:szCs w:val="18"/>
                <w:lang w:eastAsia="tr-TR"/>
              </w:rPr>
              <w:t>ve </w:t>
            </w:r>
            <w:proofErr w:type="spellStart"/>
            <w:r w:rsidR="00C84CEE" w:rsidRPr="00C84CEE">
              <w:rPr>
                <w:rFonts w:ascii="Times New Roman" w:eastAsia="Times New Roman" w:hAnsi="Times New Roman" w:cs="Times New Roman"/>
                <w:color w:val="00B050"/>
                <w:sz w:val="18"/>
                <w:szCs w:val="18"/>
                <w:lang w:eastAsia="tr-TR"/>
              </w:rPr>
              <w:t>Nintedanib</w:t>
            </w:r>
            <w:proofErr w:type="spellEnd"/>
            <w:r w:rsidRPr="00C84CEE">
              <w:rPr>
                <w:rFonts w:ascii="Times New Roman" w:hAnsi="Times New Roman" w:cs="Times New Roman"/>
                <w:bCs/>
                <w:color w:val="00B050"/>
                <w:sz w:val="18"/>
                <w:szCs w:val="18"/>
              </w:rPr>
              <w:t xml:space="preserve"> </w:t>
            </w:r>
            <w:r w:rsidRPr="00C84CEE">
              <w:rPr>
                <w:rFonts w:ascii="Times New Roman" w:hAnsi="Times New Roman" w:cs="Times New Roman"/>
                <w:bCs/>
                <w:sz w:val="18"/>
                <w:szCs w:val="18"/>
              </w:rPr>
              <w:t>etken maddesini içeren ilaçlar; üçüncü basamak sağlık kurumlarında en az üç göğüs hastalıkları uzman hekiminin bulunduğu 6 ay süreli sağlık kurulu raporuna dayanılarak tüm göğüs hastalıkları uzman hekimlerince reçetelenir.</w:t>
            </w:r>
          </w:p>
          <w:p w14:paraId="2062F281" w14:textId="77777777" w:rsidR="003E6CCB" w:rsidRPr="003E6CCB" w:rsidRDefault="003E6CCB" w:rsidP="00670E38">
            <w:pPr>
              <w:spacing w:line="240" w:lineRule="atLeast"/>
              <w:jc w:val="both"/>
              <w:rPr>
                <w:rFonts w:ascii="Times New Roman" w:eastAsia="Times New Roman" w:hAnsi="Times New Roman" w:cs="Times New Roman"/>
                <w:color w:val="00B050"/>
                <w:sz w:val="19"/>
                <w:szCs w:val="19"/>
                <w:lang w:eastAsia="tr-TR"/>
              </w:rPr>
            </w:pPr>
            <w:r w:rsidRPr="003E6CCB">
              <w:rPr>
                <w:rFonts w:ascii="Times New Roman" w:eastAsia="Times New Roman" w:hAnsi="Times New Roman" w:cs="Times New Roman"/>
                <w:color w:val="00B050"/>
                <w:sz w:val="18"/>
                <w:szCs w:val="18"/>
                <w:lang w:eastAsia="tr-TR"/>
              </w:rPr>
              <w:t>(2) </w:t>
            </w:r>
            <w:proofErr w:type="spellStart"/>
            <w:r w:rsidRPr="003E6CCB">
              <w:rPr>
                <w:rFonts w:ascii="Times New Roman" w:eastAsia="Times New Roman" w:hAnsi="Times New Roman" w:cs="Times New Roman"/>
                <w:color w:val="00B050"/>
                <w:sz w:val="18"/>
                <w:szCs w:val="18"/>
                <w:lang w:eastAsia="tr-TR"/>
              </w:rPr>
              <w:t>Pirfenidon</w:t>
            </w:r>
            <w:proofErr w:type="spellEnd"/>
            <w:r w:rsidRPr="003E6CCB">
              <w:rPr>
                <w:rFonts w:ascii="Times New Roman" w:eastAsia="Times New Roman" w:hAnsi="Times New Roman" w:cs="Times New Roman"/>
                <w:color w:val="00B050"/>
                <w:sz w:val="18"/>
                <w:szCs w:val="18"/>
                <w:lang w:eastAsia="tr-TR"/>
              </w:rPr>
              <w:t> ve </w:t>
            </w:r>
            <w:proofErr w:type="spellStart"/>
            <w:r w:rsidRPr="003E6CCB">
              <w:rPr>
                <w:rFonts w:ascii="Times New Roman" w:eastAsia="Times New Roman" w:hAnsi="Times New Roman" w:cs="Times New Roman"/>
                <w:color w:val="00B050"/>
                <w:sz w:val="18"/>
                <w:szCs w:val="18"/>
                <w:lang w:eastAsia="tr-TR"/>
              </w:rPr>
              <w:t>Nintedanib</w:t>
            </w:r>
            <w:proofErr w:type="spellEnd"/>
            <w:r w:rsidRPr="003E6CCB">
              <w:rPr>
                <w:rFonts w:ascii="Times New Roman" w:eastAsia="Times New Roman" w:hAnsi="Times New Roman" w:cs="Times New Roman"/>
                <w:color w:val="00B050"/>
                <w:sz w:val="18"/>
                <w:szCs w:val="18"/>
                <w:lang w:eastAsia="tr-TR"/>
              </w:rPr>
              <w:t> etken maddesini içeren ilaçlar;</w:t>
            </w:r>
          </w:p>
          <w:p w14:paraId="0EFE017A" w14:textId="77777777" w:rsidR="003A251F" w:rsidRDefault="003A251F" w:rsidP="00670E38">
            <w:pPr>
              <w:spacing w:line="240" w:lineRule="atLeast"/>
              <w:jc w:val="both"/>
              <w:rPr>
                <w:rFonts w:ascii="Times New Roman" w:eastAsia="Times New Roman" w:hAnsi="Times New Roman" w:cs="Times New Roman"/>
                <w:color w:val="00B050"/>
                <w:sz w:val="18"/>
                <w:szCs w:val="18"/>
                <w:lang w:eastAsia="tr-TR"/>
              </w:rPr>
            </w:pPr>
          </w:p>
          <w:p w14:paraId="418B6B27" w14:textId="77777777" w:rsidR="003E6CCB" w:rsidRPr="003E6CCB" w:rsidRDefault="003E6CCB" w:rsidP="00670E38">
            <w:pPr>
              <w:spacing w:line="240" w:lineRule="atLeast"/>
              <w:jc w:val="both"/>
              <w:rPr>
                <w:rFonts w:ascii="Times New Roman" w:eastAsia="Times New Roman" w:hAnsi="Times New Roman" w:cs="Times New Roman"/>
                <w:color w:val="00B050"/>
                <w:sz w:val="19"/>
                <w:szCs w:val="19"/>
                <w:lang w:eastAsia="tr-TR"/>
              </w:rPr>
            </w:pPr>
            <w:proofErr w:type="gramStart"/>
            <w:r w:rsidRPr="003E6CCB">
              <w:rPr>
                <w:rFonts w:ascii="Times New Roman" w:eastAsia="Times New Roman" w:hAnsi="Times New Roman" w:cs="Times New Roman"/>
                <w:color w:val="00B050"/>
                <w:sz w:val="18"/>
                <w:szCs w:val="18"/>
                <w:lang w:eastAsia="tr-TR"/>
              </w:rPr>
              <w:t>a)Bağ</w:t>
            </w:r>
            <w:proofErr w:type="gramEnd"/>
            <w:r w:rsidR="0015085B">
              <w:rPr>
                <w:rFonts w:ascii="Times New Roman" w:eastAsia="Times New Roman" w:hAnsi="Times New Roman" w:cs="Times New Roman"/>
                <w:color w:val="00B050"/>
                <w:sz w:val="18"/>
                <w:szCs w:val="18"/>
                <w:lang w:eastAsia="tr-TR"/>
              </w:rPr>
              <w:t>_</w:t>
            </w:r>
            <w:r w:rsidRPr="003E6CCB">
              <w:rPr>
                <w:rFonts w:ascii="Times New Roman" w:eastAsia="Times New Roman" w:hAnsi="Times New Roman" w:cs="Times New Roman"/>
                <w:color w:val="00B050"/>
                <w:sz w:val="18"/>
                <w:szCs w:val="18"/>
                <w:lang w:eastAsia="tr-TR"/>
              </w:rPr>
              <w:t>dokusu</w:t>
            </w:r>
            <w:r w:rsidR="0015085B">
              <w:rPr>
                <w:rFonts w:ascii="Times New Roman" w:eastAsia="Times New Roman" w:hAnsi="Times New Roman" w:cs="Times New Roman"/>
                <w:color w:val="00B050"/>
                <w:sz w:val="18"/>
                <w:szCs w:val="18"/>
                <w:lang w:eastAsia="tr-TR"/>
              </w:rPr>
              <w:t>_belirteçleri.</w:t>
            </w:r>
            <w:r w:rsidRPr="003E6CCB">
              <w:rPr>
                <w:rFonts w:ascii="Times New Roman" w:eastAsia="Times New Roman" w:hAnsi="Times New Roman" w:cs="Times New Roman"/>
                <w:color w:val="00B050"/>
                <w:sz w:val="18"/>
                <w:szCs w:val="18"/>
                <w:lang w:eastAsia="tr-TR"/>
              </w:rPr>
              <w:t>açısından romatoloji konsültasyonu alınmış, IPF tanısı biyopsi ile ve/veya aşağıda belirtilen uluslararası kriterlere göre konmuş olan hastalarda tedaviye başlanır.</w:t>
            </w:r>
          </w:p>
          <w:p w14:paraId="1C9A9C19" w14:textId="77777777" w:rsidR="003A251F" w:rsidRDefault="003A251F" w:rsidP="00670E38">
            <w:pPr>
              <w:spacing w:line="240" w:lineRule="atLeast"/>
              <w:jc w:val="both"/>
              <w:rPr>
                <w:rFonts w:ascii="Times New Roman" w:eastAsia="Times New Roman" w:hAnsi="Times New Roman" w:cs="Times New Roman"/>
                <w:color w:val="00B050"/>
                <w:sz w:val="18"/>
                <w:szCs w:val="18"/>
                <w:lang w:eastAsia="tr-TR"/>
              </w:rPr>
            </w:pPr>
          </w:p>
          <w:p w14:paraId="72633841" w14:textId="77777777" w:rsidR="003E6CCB" w:rsidRPr="003E6CCB" w:rsidRDefault="003E6CCB" w:rsidP="00670E38">
            <w:pPr>
              <w:spacing w:line="240" w:lineRule="atLeast"/>
              <w:jc w:val="both"/>
              <w:rPr>
                <w:rFonts w:ascii="Times New Roman" w:eastAsia="Times New Roman" w:hAnsi="Times New Roman" w:cs="Times New Roman"/>
                <w:color w:val="00B050"/>
                <w:sz w:val="19"/>
                <w:szCs w:val="19"/>
                <w:lang w:eastAsia="tr-TR"/>
              </w:rPr>
            </w:pPr>
            <w:r w:rsidRPr="003E6CCB">
              <w:rPr>
                <w:rFonts w:ascii="Times New Roman" w:eastAsia="Times New Roman" w:hAnsi="Times New Roman" w:cs="Times New Roman"/>
                <w:color w:val="00B050"/>
                <w:sz w:val="18"/>
                <w:szCs w:val="18"/>
                <w:lang w:eastAsia="tr-TR"/>
              </w:rPr>
              <w:t>1) </w:t>
            </w:r>
            <w:proofErr w:type="spellStart"/>
            <w:r w:rsidRPr="003E6CCB">
              <w:rPr>
                <w:rFonts w:ascii="Times New Roman" w:eastAsia="Times New Roman" w:hAnsi="Times New Roman" w:cs="Times New Roman"/>
                <w:color w:val="00B050"/>
                <w:sz w:val="18"/>
                <w:szCs w:val="18"/>
                <w:lang w:eastAsia="tr-TR"/>
              </w:rPr>
              <w:t>Toraks</w:t>
            </w:r>
            <w:proofErr w:type="spellEnd"/>
            <w:r w:rsidRPr="003E6CCB">
              <w:rPr>
                <w:rFonts w:ascii="Times New Roman" w:eastAsia="Times New Roman" w:hAnsi="Times New Roman" w:cs="Times New Roman"/>
                <w:color w:val="00B050"/>
                <w:sz w:val="18"/>
                <w:szCs w:val="18"/>
                <w:lang w:eastAsia="tr-TR"/>
              </w:rPr>
              <w:t> </w:t>
            </w:r>
            <w:proofErr w:type="spellStart"/>
            <w:r w:rsidRPr="003E6CCB">
              <w:rPr>
                <w:rFonts w:ascii="Times New Roman" w:eastAsia="Times New Roman" w:hAnsi="Times New Roman" w:cs="Times New Roman"/>
                <w:color w:val="00B050"/>
                <w:sz w:val="18"/>
                <w:szCs w:val="18"/>
                <w:lang w:eastAsia="tr-TR"/>
              </w:rPr>
              <w:t>yüksekçözünürlüklü</w:t>
            </w:r>
            <w:proofErr w:type="spellEnd"/>
            <w:r w:rsidRPr="003E6CCB">
              <w:rPr>
                <w:rFonts w:ascii="Times New Roman" w:eastAsia="Times New Roman" w:hAnsi="Times New Roman" w:cs="Times New Roman"/>
                <w:color w:val="00B050"/>
                <w:sz w:val="18"/>
                <w:szCs w:val="18"/>
                <w:lang w:eastAsia="tr-TR"/>
              </w:rPr>
              <w:t xml:space="preserve"> bilgisayarlı tomografi (HRCT) raporu, (raporun tarih ve sayısının sağlık kurulu raporunda belirtilmiş olması)</w:t>
            </w:r>
          </w:p>
          <w:p w14:paraId="63721943" w14:textId="77777777" w:rsidR="003E6CCB" w:rsidRPr="003E6CCB" w:rsidRDefault="003E6CCB" w:rsidP="00670E38">
            <w:pPr>
              <w:spacing w:line="240" w:lineRule="atLeast"/>
              <w:jc w:val="both"/>
              <w:rPr>
                <w:rFonts w:ascii="Times New Roman" w:eastAsia="Times New Roman" w:hAnsi="Times New Roman" w:cs="Times New Roman"/>
                <w:color w:val="00B050"/>
                <w:sz w:val="19"/>
                <w:szCs w:val="19"/>
                <w:lang w:eastAsia="tr-TR"/>
              </w:rPr>
            </w:pPr>
            <w:r w:rsidRPr="003E6CCB">
              <w:rPr>
                <w:rFonts w:ascii="Times New Roman" w:eastAsia="Times New Roman" w:hAnsi="Times New Roman" w:cs="Times New Roman"/>
                <w:color w:val="00B050"/>
                <w:sz w:val="18"/>
                <w:szCs w:val="18"/>
                <w:lang w:eastAsia="tr-TR"/>
              </w:rPr>
              <w:t>2) </w:t>
            </w:r>
            <w:proofErr w:type="spellStart"/>
            <w:r w:rsidRPr="003E6CCB">
              <w:rPr>
                <w:rFonts w:ascii="Times New Roman" w:eastAsia="Times New Roman" w:hAnsi="Times New Roman" w:cs="Times New Roman"/>
                <w:color w:val="00B050"/>
                <w:sz w:val="18"/>
                <w:szCs w:val="18"/>
                <w:lang w:eastAsia="tr-TR"/>
              </w:rPr>
              <w:t>Karbonmonoksit</w:t>
            </w:r>
            <w:proofErr w:type="spellEnd"/>
            <w:r w:rsidRPr="003E6CCB">
              <w:rPr>
                <w:rFonts w:ascii="Times New Roman" w:eastAsia="Times New Roman" w:hAnsi="Times New Roman" w:cs="Times New Roman"/>
                <w:color w:val="00B050"/>
                <w:sz w:val="18"/>
                <w:szCs w:val="18"/>
                <w:lang w:eastAsia="tr-TR"/>
              </w:rPr>
              <w:t> difüzyon kapasitesini (DLCO) de içeren ayrıntılı solunum fonksiyon testleri (DLCO-DLCO/VA-DLCO/VA/ADJ değerlerinin raporda belirtilmesi ve DLCO/VA/ADJ değerinin %30-90 arası olması.</w:t>
            </w:r>
          </w:p>
          <w:p w14:paraId="2B3FFEBA" w14:textId="77777777" w:rsidR="003E6CCB" w:rsidRPr="003E6CCB" w:rsidRDefault="003E6CCB" w:rsidP="00670E38">
            <w:pPr>
              <w:spacing w:line="240" w:lineRule="atLeast"/>
              <w:jc w:val="both"/>
              <w:rPr>
                <w:rFonts w:ascii="Times New Roman" w:eastAsia="Times New Roman" w:hAnsi="Times New Roman" w:cs="Times New Roman"/>
                <w:color w:val="00B050"/>
                <w:sz w:val="19"/>
                <w:szCs w:val="19"/>
                <w:lang w:eastAsia="tr-TR"/>
              </w:rPr>
            </w:pPr>
            <w:r w:rsidRPr="003E6CCB">
              <w:rPr>
                <w:rFonts w:ascii="Times New Roman" w:eastAsia="Times New Roman" w:hAnsi="Times New Roman" w:cs="Times New Roman"/>
                <w:color w:val="00B050"/>
                <w:sz w:val="18"/>
                <w:szCs w:val="18"/>
                <w:lang w:eastAsia="tr-TR"/>
              </w:rPr>
              <w:t>b) Tedavinin devamı için hasta 6 ayda bir değerlendirilir. DLCO/VA/ADJ değerinde atak dönemi dışındaki ölçümde başlangıca göre %15 düşme (</w:t>
            </w:r>
            <w:proofErr w:type="spellStart"/>
            <w:r w:rsidRPr="003E6CCB">
              <w:rPr>
                <w:rFonts w:ascii="Times New Roman" w:eastAsia="Times New Roman" w:hAnsi="Times New Roman" w:cs="Times New Roman"/>
                <w:color w:val="00B050"/>
                <w:sz w:val="18"/>
                <w:szCs w:val="18"/>
                <w:lang w:eastAsia="tr-TR"/>
              </w:rPr>
              <w:t>progresyon</w:t>
            </w:r>
            <w:proofErr w:type="spellEnd"/>
            <w:r w:rsidRPr="003E6CCB">
              <w:rPr>
                <w:rFonts w:ascii="Times New Roman" w:eastAsia="Times New Roman" w:hAnsi="Times New Roman" w:cs="Times New Roman"/>
                <w:color w:val="00B050"/>
                <w:sz w:val="18"/>
                <w:szCs w:val="18"/>
                <w:lang w:eastAsia="tr-TR"/>
              </w:rPr>
              <w:t xml:space="preserve">) olması halinde </w:t>
            </w:r>
            <w:r w:rsidRPr="003E6CCB">
              <w:rPr>
                <w:rFonts w:ascii="Times New Roman" w:eastAsia="Times New Roman" w:hAnsi="Times New Roman" w:cs="Times New Roman"/>
                <w:color w:val="00B050"/>
                <w:sz w:val="18"/>
                <w:szCs w:val="18"/>
                <w:lang w:eastAsia="tr-TR"/>
              </w:rPr>
              <w:lastRenderedPageBreak/>
              <w:t>tedavi kesilir. Tedavinin devamı için başlangıca göre %15 düşme olmadığı her raporda belirtilmelidir.</w:t>
            </w:r>
          </w:p>
          <w:p w14:paraId="511BE1D0" w14:textId="77777777" w:rsidR="003E6CCB" w:rsidRPr="003E6CCB" w:rsidRDefault="003E6CCB" w:rsidP="00670E38">
            <w:pPr>
              <w:spacing w:line="240" w:lineRule="atLeast"/>
              <w:jc w:val="both"/>
              <w:rPr>
                <w:rFonts w:ascii="Times New Roman" w:eastAsia="Times New Roman" w:hAnsi="Times New Roman" w:cs="Times New Roman"/>
                <w:color w:val="00B050"/>
                <w:sz w:val="19"/>
                <w:szCs w:val="19"/>
                <w:lang w:eastAsia="tr-TR"/>
              </w:rPr>
            </w:pPr>
            <w:r w:rsidRPr="003E6CCB">
              <w:rPr>
                <w:rFonts w:ascii="Times New Roman" w:eastAsia="Times New Roman" w:hAnsi="Times New Roman" w:cs="Times New Roman"/>
                <w:color w:val="00B050"/>
                <w:sz w:val="18"/>
                <w:szCs w:val="18"/>
                <w:lang w:eastAsia="tr-TR"/>
              </w:rPr>
              <w:t>Bu durumların belirtildiği üçüncü basamak sağlık kurumlarında üç göğüs hastalıkları uzman hekiminin yer aldığı 6 ay süreli sağlık kurulu raporuna dayanılarak tüm göğüs hastalıkları uzman hekimlerince reçetelenir.</w:t>
            </w:r>
          </w:p>
          <w:p w14:paraId="35B2C3E7" w14:textId="77777777" w:rsidR="003E6CCB" w:rsidRDefault="003E6CCB" w:rsidP="00670E38">
            <w:pPr>
              <w:spacing w:line="240" w:lineRule="atLeast"/>
              <w:jc w:val="both"/>
            </w:pPr>
            <w:r w:rsidRPr="003E6CCB">
              <w:rPr>
                <w:rFonts w:ascii="Times New Roman" w:eastAsia="Times New Roman" w:hAnsi="Times New Roman" w:cs="Times New Roman"/>
                <w:color w:val="00B050"/>
                <w:sz w:val="18"/>
                <w:szCs w:val="18"/>
                <w:lang w:eastAsia="tr-TR"/>
              </w:rPr>
              <w:t>(3) </w:t>
            </w:r>
            <w:proofErr w:type="spellStart"/>
            <w:r w:rsidRPr="003E6CCB">
              <w:rPr>
                <w:rFonts w:ascii="Times New Roman" w:eastAsia="Times New Roman" w:hAnsi="Times New Roman" w:cs="Times New Roman"/>
                <w:color w:val="00B050"/>
                <w:sz w:val="18"/>
                <w:szCs w:val="18"/>
                <w:lang w:eastAsia="tr-TR"/>
              </w:rPr>
              <w:t>Pirfenidon</w:t>
            </w:r>
            <w:proofErr w:type="spellEnd"/>
            <w:r w:rsidRPr="003E6CCB">
              <w:rPr>
                <w:rFonts w:ascii="Times New Roman" w:eastAsia="Times New Roman" w:hAnsi="Times New Roman" w:cs="Times New Roman"/>
                <w:color w:val="00B050"/>
                <w:sz w:val="18"/>
                <w:szCs w:val="18"/>
                <w:lang w:eastAsia="tr-TR"/>
              </w:rPr>
              <w:t> ve </w:t>
            </w:r>
            <w:proofErr w:type="spellStart"/>
            <w:r w:rsidRPr="003E6CCB">
              <w:rPr>
                <w:rFonts w:ascii="Times New Roman" w:eastAsia="Times New Roman" w:hAnsi="Times New Roman" w:cs="Times New Roman"/>
                <w:color w:val="00B050"/>
                <w:sz w:val="18"/>
                <w:szCs w:val="18"/>
                <w:lang w:eastAsia="tr-TR"/>
              </w:rPr>
              <w:t>Nintedanib</w:t>
            </w:r>
            <w:proofErr w:type="spellEnd"/>
            <w:r w:rsidRPr="003E6CCB">
              <w:rPr>
                <w:rFonts w:ascii="Times New Roman" w:eastAsia="Times New Roman" w:hAnsi="Times New Roman" w:cs="Times New Roman"/>
                <w:color w:val="00B050"/>
                <w:sz w:val="18"/>
                <w:szCs w:val="18"/>
                <w:lang w:eastAsia="tr-TR"/>
              </w:rPr>
              <w:t xml:space="preserve"> etken maddeleri arasında tedavi </w:t>
            </w:r>
            <w:proofErr w:type="gramStart"/>
            <w:r w:rsidRPr="003E6CCB">
              <w:rPr>
                <w:rFonts w:ascii="Times New Roman" w:eastAsia="Times New Roman" w:hAnsi="Times New Roman" w:cs="Times New Roman"/>
                <w:color w:val="00B050"/>
                <w:sz w:val="18"/>
                <w:szCs w:val="18"/>
                <w:lang w:eastAsia="tr-TR"/>
              </w:rPr>
              <w:t>geçişlerinde;tedaviye</w:t>
            </w:r>
            <w:proofErr w:type="gramEnd"/>
            <w:r w:rsidR="00670E38">
              <w:rPr>
                <w:rFonts w:ascii="Times New Roman" w:eastAsia="Times New Roman" w:hAnsi="Times New Roman" w:cs="Times New Roman"/>
                <w:color w:val="00B050"/>
                <w:sz w:val="18"/>
                <w:szCs w:val="18"/>
                <w:lang w:eastAsia="tr-TR"/>
              </w:rPr>
              <w:t>.yanıtsızlık</w:t>
            </w:r>
            <w:r w:rsidRPr="003E6CCB">
              <w:rPr>
                <w:rFonts w:ascii="Times New Roman" w:eastAsia="Times New Roman" w:hAnsi="Times New Roman" w:cs="Times New Roman"/>
                <w:color w:val="00B050"/>
                <w:sz w:val="18"/>
                <w:szCs w:val="18"/>
                <w:lang w:eastAsia="tr-TR"/>
              </w:rPr>
              <w:t>(progresyon) kriteri veya intolerans şartı (ilaca bağlı yan etki) aranır. Bu durum sağlık kurul</w:t>
            </w:r>
            <w:r>
              <w:rPr>
                <w:rFonts w:ascii="Times New Roman" w:eastAsia="Times New Roman" w:hAnsi="Times New Roman" w:cs="Times New Roman"/>
                <w:color w:val="00B050"/>
                <w:sz w:val="18"/>
                <w:szCs w:val="18"/>
                <w:lang w:eastAsia="tr-TR"/>
              </w:rPr>
              <w:t>u raporlarında belirtilmelidir.</w:t>
            </w:r>
          </w:p>
        </w:tc>
      </w:tr>
      <w:tr w:rsidR="0009066A" w14:paraId="50A5CA96" w14:textId="77777777" w:rsidTr="005C4C98">
        <w:tc>
          <w:tcPr>
            <w:tcW w:w="4390" w:type="dxa"/>
          </w:tcPr>
          <w:p w14:paraId="240E808F" w14:textId="77777777" w:rsidR="00515FFF" w:rsidRPr="004837A2" w:rsidRDefault="00515FFF" w:rsidP="00515FFF">
            <w:pPr>
              <w:rPr>
                <w:rFonts w:ascii="Times New Roman" w:eastAsia="Calibri" w:hAnsi="Times New Roman" w:cs="Times New Roman"/>
                <w:bCs/>
                <w:sz w:val="18"/>
                <w:szCs w:val="18"/>
              </w:rPr>
            </w:pPr>
            <w:r w:rsidRPr="004837A2">
              <w:rPr>
                <w:rFonts w:ascii="Times New Roman" w:eastAsia="Calibri" w:hAnsi="Times New Roman" w:cs="Times New Roman"/>
                <w:b/>
                <w:bCs/>
                <w:sz w:val="18"/>
                <w:szCs w:val="18"/>
              </w:rPr>
              <w:lastRenderedPageBreak/>
              <w:t xml:space="preserve">4.2.47 – </w:t>
            </w:r>
            <w:proofErr w:type="spellStart"/>
            <w:r w:rsidRPr="004837A2">
              <w:rPr>
                <w:rFonts w:ascii="Times New Roman" w:eastAsia="Calibri" w:hAnsi="Times New Roman" w:cs="Times New Roman"/>
                <w:b/>
                <w:bCs/>
                <w:sz w:val="18"/>
                <w:szCs w:val="18"/>
              </w:rPr>
              <w:t>Konjenital</w:t>
            </w:r>
            <w:proofErr w:type="spellEnd"/>
            <w:r w:rsidRPr="004837A2">
              <w:rPr>
                <w:rFonts w:ascii="Times New Roman" w:eastAsia="Calibri" w:hAnsi="Times New Roman" w:cs="Times New Roman"/>
                <w:b/>
                <w:bCs/>
                <w:sz w:val="18"/>
                <w:szCs w:val="18"/>
              </w:rPr>
              <w:t xml:space="preserve"> </w:t>
            </w:r>
            <w:proofErr w:type="spellStart"/>
            <w:r w:rsidRPr="004837A2">
              <w:rPr>
                <w:rFonts w:ascii="Times New Roman" w:eastAsia="Calibri" w:hAnsi="Times New Roman" w:cs="Times New Roman"/>
                <w:b/>
                <w:bCs/>
                <w:sz w:val="18"/>
                <w:szCs w:val="18"/>
              </w:rPr>
              <w:t>jeneralize</w:t>
            </w:r>
            <w:proofErr w:type="spellEnd"/>
            <w:r w:rsidRPr="004837A2">
              <w:rPr>
                <w:rFonts w:ascii="Times New Roman" w:eastAsia="Calibri" w:hAnsi="Times New Roman" w:cs="Times New Roman"/>
                <w:b/>
                <w:bCs/>
                <w:sz w:val="18"/>
                <w:szCs w:val="18"/>
              </w:rPr>
              <w:t xml:space="preserve"> </w:t>
            </w:r>
            <w:proofErr w:type="spellStart"/>
            <w:r w:rsidRPr="004837A2">
              <w:rPr>
                <w:rFonts w:ascii="Times New Roman" w:eastAsia="Calibri" w:hAnsi="Times New Roman" w:cs="Times New Roman"/>
                <w:b/>
                <w:bCs/>
                <w:sz w:val="18"/>
                <w:szCs w:val="18"/>
              </w:rPr>
              <w:t>lipodistrofi</w:t>
            </w:r>
            <w:proofErr w:type="spellEnd"/>
            <w:r w:rsidRPr="004837A2">
              <w:rPr>
                <w:rFonts w:ascii="Times New Roman" w:eastAsia="Calibri" w:hAnsi="Times New Roman" w:cs="Times New Roman"/>
                <w:b/>
                <w:bCs/>
                <w:sz w:val="18"/>
                <w:szCs w:val="18"/>
              </w:rPr>
              <w:t xml:space="preserve"> ve </w:t>
            </w:r>
            <w:proofErr w:type="spellStart"/>
            <w:r w:rsidRPr="004837A2">
              <w:rPr>
                <w:rFonts w:ascii="Times New Roman" w:eastAsia="Calibri" w:hAnsi="Times New Roman" w:cs="Times New Roman"/>
                <w:b/>
                <w:bCs/>
                <w:sz w:val="18"/>
                <w:szCs w:val="18"/>
              </w:rPr>
              <w:t>konjenital</w:t>
            </w:r>
            <w:proofErr w:type="spellEnd"/>
            <w:r w:rsidRPr="004837A2">
              <w:rPr>
                <w:rFonts w:ascii="Times New Roman" w:eastAsia="Calibri" w:hAnsi="Times New Roman" w:cs="Times New Roman"/>
                <w:b/>
                <w:bCs/>
                <w:sz w:val="18"/>
                <w:szCs w:val="18"/>
              </w:rPr>
              <w:t xml:space="preserve"> </w:t>
            </w:r>
            <w:proofErr w:type="spellStart"/>
            <w:r w:rsidRPr="004837A2">
              <w:rPr>
                <w:rFonts w:ascii="Times New Roman" w:eastAsia="Calibri" w:hAnsi="Times New Roman" w:cs="Times New Roman"/>
                <w:b/>
                <w:bCs/>
                <w:sz w:val="18"/>
                <w:szCs w:val="18"/>
              </w:rPr>
              <w:t>leptin</w:t>
            </w:r>
            <w:proofErr w:type="spellEnd"/>
            <w:r w:rsidRPr="004837A2">
              <w:rPr>
                <w:rFonts w:ascii="Times New Roman" w:eastAsia="Calibri" w:hAnsi="Times New Roman" w:cs="Times New Roman"/>
                <w:b/>
                <w:bCs/>
                <w:sz w:val="18"/>
                <w:szCs w:val="18"/>
              </w:rPr>
              <w:t xml:space="preserve"> eksikliği tanılarında </w:t>
            </w:r>
            <w:proofErr w:type="spellStart"/>
            <w:r w:rsidRPr="004837A2">
              <w:rPr>
                <w:rFonts w:ascii="Times New Roman" w:eastAsia="Calibri" w:hAnsi="Times New Roman" w:cs="Times New Roman"/>
                <w:b/>
                <w:bCs/>
                <w:sz w:val="18"/>
                <w:szCs w:val="18"/>
              </w:rPr>
              <w:t>metreleptin</w:t>
            </w:r>
            <w:proofErr w:type="spellEnd"/>
            <w:r w:rsidRPr="004837A2">
              <w:rPr>
                <w:rFonts w:ascii="Times New Roman" w:eastAsia="Calibri" w:hAnsi="Times New Roman" w:cs="Times New Roman"/>
                <w:b/>
                <w:bCs/>
                <w:sz w:val="18"/>
                <w:szCs w:val="18"/>
              </w:rPr>
              <w:t xml:space="preserve"> kullanım ilkeleri</w:t>
            </w:r>
            <w:r w:rsidRPr="004837A2">
              <w:rPr>
                <w:rFonts w:ascii="Times New Roman" w:eastAsia="Calibri" w:hAnsi="Times New Roman" w:cs="Times New Roman"/>
                <w:bCs/>
                <w:sz w:val="18"/>
                <w:szCs w:val="18"/>
              </w:rPr>
              <w:t>;</w:t>
            </w:r>
          </w:p>
          <w:p w14:paraId="5B66C3AA" w14:textId="77777777" w:rsidR="00515FFF" w:rsidRPr="004837A2" w:rsidRDefault="00515FFF" w:rsidP="008A7E75">
            <w:pPr>
              <w:spacing w:line="240" w:lineRule="exact"/>
              <w:jc w:val="both"/>
              <w:rPr>
                <w:rFonts w:ascii="Times New Roman" w:eastAsia="Calibri" w:hAnsi="Times New Roman" w:cs="Times New Roman"/>
                <w:bCs/>
                <w:sz w:val="18"/>
                <w:szCs w:val="18"/>
              </w:rPr>
            </w:pPr>
            <w:r w:rsidRPr="004837A2">
              <w:rPr>
                <w:rFonts w:ascii="Times New Roman" w:eastAsia="Calibri" w:hAnsi="Times New Roman" w:cs="Times New Roman"/>
                <w:bCs/>
                <w:sz w:val="18"/>
                <w:szCs w:val="18"/>
              </w:rPr>
              <w:t xml:space="preserve">(1) </w:t>
            </w:r>
            <w:proofErr w:type="spellStart"/>
            <w:r w:rsidRPr="004837A2">
              <w:rPr>
                <w:rFonts w:ascii="Times New Roman" w:eastAsia="Calibri" w:hAnsi="Times New Roman" w:cs="Times New Roman"/>
                <w:bCs/>
                <w:sz w:val="18"/>
                <w:szCs w:val="18"/>
              </w:rPr>
              <w:t>Leptin</w:t>
            </w:r>
            <w:proofErr w:type="spellEnd"/>
            <w:r w:rsidRPr="004837A2">
              <w:rPr>
                <w:rFonts w:ascii="Times New Roman" w:eastAsia="Calibri" w:hAnsi="Times New Roman" w:cs="Times New Roman"/>
                <w:bCs/>
                <w:sz w:val="18"/>
                <w:szCs w:val="18"/>
              </w:rPr>
              <w:t xml:space="preserve"> düşüklüğü (erkeklerde </w:t>
            </w:r>
            <w:proofErr w:type="gramStart"/>
            <w:r w:rsidRPr="004837A2">
              <w:rPr>
                <w:rFonts w:ascii="Times New Roman" w:eastAsia="Calibri" w:hAnsi="Times New Roman" w:cs="Times New Roman"/>
                <w:bCs/>
                <w:sz w:val="18"/>
                <w:szCs w:val="18"/>
              </w:rPr>
              <w:t>&lt; 8</w:t>
            </w:r>
            <w:proofErr w:type="gramEnd"/>
            <w:r w:rsidRPr="004837A2">
              <w:rPr>
                <w:rFonts w:ascii="Times New Roman" w:eastAsia="Calibri" w:hAnsi="Times New Roman" w:cs="Times New Roman"/>
                <w:bCs/>
                <w:sz w:val="18"/>
                <w:szCs w:val="18"/>
              </w:rPr>
              <w:t xml:space="preserve"> </w:t>
            </w:r>
            <w:proofErr w:type="spellStart"/>
            <w:r w:rsidRPr="004837A2">
              <w:rPr>
                <w:rFonts w:ascii="Times New Roman" w:eastAsia="Calibri" w:hAnsi="Times New Roman" w:cs="Times New Roman"/>
                <w:bCs/>
                <w:sz w:val="18"/>
                <w:szCs w:val="18"/>
              </w:rPr>
              <w:t>ng</w:t>
            </w:r>
            <w:proofErr w:type="spellEnd"/>
            <w:r w:rsidRPr="004837A2">
              <w:rPr>
                <w:rFonts w:ascii="Times New Roman" w:eastAsia="Calibri" w:hAnsi="Times New Roman" w:cs="Times New Roman"/>
                <w:bCs/>
                <w:sz w:val="18"/>
                <w:szCs w:val="18"/>
              </w:rPr>
              <w:t xml:space="preserve">/ml; kadınlarda &lt; 12 </w:t>
            </w:r>
            <w:proofErr w:type="spellStart"/>
            <w:r w:rsidRPr="004837A2">
              <w:rPr>
                <w:rFonts w:ascii="Times New Roman" w:eastAsia="Calibri" w:hAnsi="Times New Roman" w:cs="Times New Roman"/>
                <w:bCs/>
                <w:sz w:val="18"/>
                <w:szCs w:val="18"/>
              </w:rPr>
              <w:t>ng</w:t>
            </w:r>
            <w:proofErr w:type="spellEnd"/>
            <w:r w:rsidRPr="004837A2">
              <w:rPr>
                <w:rFonts w:ascii="Times New Roman" w:eastAsia="Calibri" w:hAnsi="Times New Roman" w:cs="Times New Roman"/>
                <w:bCs/>
                <w:sz w:val="18"/>
                <w:szCs w:val="18"/>
              </w:rPr>
              <w:t xml:space="preserve">/ml) bulunan ve metabolik bozuklukların düzeltilmesine yönelik tedavilerin ( </w:t>
            </w:r>
            <w:proofErr w:type="spellStart"/>
            <w:r w:rsidRPr="004837A2">
              <w:rPr>
                <w:rFonts w:ascii="Times New Roman" w:eastAsia="Calibri" w:hAnsi="Times New Roman" w:cs="Times New Roman"/>
                <w:bCs/>
                <w:sz w:val="18"/>
                <w:szCs w:val="18"/>
              </w:rPr>
              <w:t>metformin</w:t>
            </w:r>
            <w:proofErr w:type="spellEnd"/>
            <w:r w:rsidRPr="004837A2">
              <w:rPr>
                <w:rFonts w:ascii="Times New Roman" w:eastAsia="Calibri" w:hAnsi="Times New Roman" w:cs="Times New Roman"/>
                <w:bCs/>
                <w:sz w:val="18"/>
                <w:szCs w:val="18"/>
              </w:rPr>
              <w:t xml:space="preserve">,  </w:t>
            </w:r>
            <w:proofErr w:type="spellStart"/>
            <w:r w:rsidRPr="004837A2">
              <w:rPr>
                <w:rFonts w:ascii="Times New Roman" w:eastAsia="Calibri" w:hAnsi="Times New Roman" w:cs="Times New Roman"/>
                <w:bCs/>
                <w:sz w:val="18"/>
                <w:szCs w:val="18"/>
              </w:rPr>
              <w:t>glitazon</w:t>
            </w:r>
            <w:proofErr w:type="spellEnd"/>
            <w:r w:rsidRPr="004837A2">
              <w:rPr>
                <w:rFonts w:ascii="Times New Roman" w:eastAsia="Calibri" w:hAnsi="Times New Roman" w:cs="Times New Roman"/>
                <w:bCs/>
                <w:sz w:val="18"/>
                <w:szCs w:val="18"/>
              </w:rPr>
              <w:t xml:space="preserve">, insülin, </w:t>
            </w:r>
            <w:proofErr w:type="spellStart"/>
            <w:r w:rsidRPr="004837A2">
              <w:rPr>
                <w:rFonts w:ascii="Times New Roman" w:eastAsia="Calibri" w:hAnsi="Times New Roman" w:cs="Times New Roman"/>
                <w:bCs/>
                <w:sz w:val="18"/>
                <w:szCs w:val="18"/>
              </w:rPr>
              <w:t>hipolipidemik</w:t>
            </w:r>
            <w:proofErr w:type="spellEnd"/>
            <w:r w:rsidRPr="004837A2">
              <w:rPr>
                <w:rFonts w:ascii="Times New Roman" w:eastAsia="Calibri" w:hAnsi="Times New Roman" w:cs="Times New Roman"/>
                <w:bCs/>
                <w:sz w:val="18"/>
                <w:szCs w:val="18"/>
              </w:rPr>
              <w:t xml:space="preserve"> tedavi ve diyet) en az 6 ay kullanılmasına rağmen yanıt alınamamış hastalarda, 6 ay süreli çocuk endokrinoloji ve/veya erişkin endokrinoloji ve metabolizma uzmanlarından oluşan sağlık kurulu raporu ile bu hekimlerce reçetelenerek tedaviye başlanır. Bu raporda </w:t>
            </w:r>
            <w:proofErr w:type="spellStart"/>
            <w:r w:rsidRPr="004837A2">
              <w:rPr>
                <w:rFonts w:ascii="Times New Roman" w:eastAsia="Calibri" w:hAnsi="Times New Roman" w:cs="Times New Roman"/>
                <w:bCs/>
                <w:sz w:val="18"/>
                <w:szCs w:val="18"/>
              </w:rPr>
              <w:t>Konjenital</w:t>
            </w:r>
            <w:proofErr w:type="spellEnd"/>
            <w:r w:rsidRPr="004837A2">
              <w:rPr>
                <w:rFonts w:ascii="Times New Roman" w:eastAsia="Calibri" w:hAnsi="Times New Roman" w:cs="Times New Roman"/>
                <w:bCs/>
                <w:sz w:val="18"/>
                <w:szCs w:val="18"/>
              </w:rPr>
              <w:t xml:space="preserve"> </w:t>
            </w:r>
            <w:proofErr w:type="spellStart"/>
            <w:r w:rsidRPr="004837A2">
              <w:rPr>
                <w:rFonts w:ascii="Times New Roman" w:eastAsia="Calibri" w:hAnsi="Times New Roman" w:cs="Times New Roman"/>
                <w:bCs/>
                <w:sz w:val="18"/>
                <w:szCs w:val="18"/>
              </w:rPr>
              <w:t>Leptin</w:t>
            </w:r>
            <w:proofErr w:type="spellEnd"/>
            <w:r w:rsidRPr="004837A2">
              <w:rPr>
                <w:rFonts w:ascii="Times New Roman" w:eastAsia="Calibri" w:hAnsi="Times New Roman" w:cs="Times New Roman"/>
                <w:bCs/>
                <w:sz w:val="18"/>
                <w:szCs w:val="18"/>
              </w:rPr>
              <w:t xml:space="preserve"> Eksikliği tanısı için </w:t>
            </w:r>
            <w:proofErr w:type="gramStart"/>
            <w:r w:rsidRPr="004837A2">
              <w:rPr>
                <w:rFonts w:ascii="Times New Roman" w:eastAsia="Calibri" w:hAnsi="Times New Roman" w:cs="Times New Roman"/>
                <w:bCs/>
                <w:sz w:val="18"/>
                <w:szCs w:val="18"/>
              </w:rPr>
              <w:t>ayrıca  erken</w:t>
            </w:r>
            <w:proofErr w:type="gramEnd"/>
            <w:r w:rsidRPr="004837A2">
              <w:rPr>
                <w:rFonts w:ascii="Times New Roman" w:eastAsia="Calibri" w:hAnsi="Times New Roman" w:cs="Times New Roman"/>
                <w:bCs/>
                <w:sz w:val="18"/>
                <w:szCs w:val="18"/>
              </w:rPr>
              <w:t xml:space="preserve"> başlangıçlı </w:t>
            </w:r>
            <w:proofErr w:type="spellStart"/>
            <w:r w:rsidRPr="004837A2">
              <w:rPr>
                <w:rFonts w:ascii="Times New Roman" w:eastAsia="Calibri" w:hAnsi="Times New Roman" w:cs="Times New Roman"/>
                <w:bCs/>
                <w:sz w:val="18"/>
                <w:szCs w:val="18"/>
              </w:rPr>
              <w:t>morbid</w:t>
            </w:r>
            <w:proofErr w:type="spellEnd"/>
            <w:r w:rsidRPr="004837A2">
              <w:rPr>
                <w:rFonts w:ascii="Times New Roman" w:eastAsia="Calibri" w:hAnsi="Times New Roman" w:cs="Times New Roman"/>
                <w:bCs/>
                <w:sz w:val="18"/>
                <w:szCs w:val="18"/>
              </w:rPr>
              <w:t xml:space="preserve"> </w:t>
            </w:r>
            <w:proofErr w:type="spellStart"/>
            <w:r w:rsidRPr="004837A2">
              <w:rPr>
                <w:rFonts w:ascii="Times New Roman" w:eastAsia="Calibri" w:hAnsi="Times New Roman" w:cs="Times New Roman"/>
                <w:bCs/>
                <w:sz w:val="18"/>
                <w:szCs w:val="18"/>
              </w:rPr>
              <w:t>obezitenin</w:t>
            </w:r>
            <w:proofErr w:type="spellEnd"/>
            <w:r w:rsidRPr="004837A2">
              <w:rPr>
                <w:rFonts w:ascii="Times New Roman" w:eastAsia="Calibri" w:hAnsi="Times New Roman" w:cs="Times New Roman"/>
                <w:bCs/>
                <w:sz w:val="18"/>
                <w:szCs w:val="18"/>
              </w:rPr>
              <w:t xml:space="preserve"> ( vücut kitle indeksi standart </w:t>
            </w:r>
            <w:proofErr w:type="spellStart"/>
            <w:r w:rsidRPr="004837A2">
              <w:rPr>
                <w:rFonts w:ascii="Times New Roman" w:eastAsia="Calibri" w:hAnsi="Times New Roman" w:cs="Times New Roman"/>
                <w:bCs/>
                <w:sz w:val="18"/>
                <w:szCs w:val="18"/>
              </w:rPr>
              <w:t>deviasyon</w:t>
            </w:r>
            <w:proofErr w:type="spellEnd"/>
            <w:r w:rsidRPr="004837A2">
              <w:rPr>
                <w:rFonts w:ascii="Times New Roman" w:eastAsia="Calibri" w:hAnsi="Times New Roman" w:cs="Times New Roman"/>
                <w:bCs/>
                <w:sz w:val="18"/>
                <w:szCs w:val="18"/>
              </w:rPr>
              <w:t xml:space="preserve"> skoru &gt;3SDS ) olduğu ve  </w:t>
            </w:r>
            <w:proofErr w:type="spellStart"/>
            <w:r w:rsidRPr="004837A2">
              <w:rPr>
                <w:rFonts w:ascii="Times New Roman" w:eastAsia="Calibri" w:hAnsi="Times New Roman" w:cs="Times New Roman"/>
                <w:bCs/>
                <w:sz w:val="18"/>
                <w:szCs w:val="18"/>
              </w:rPr>
              <w:t>leptin</w:t>
            </w:r>
            <w:proofErr w:type="spellEnd"/>
            <w:r w:rsidRPr="004837A2">
              <w:rPr>
                <w:rFonts w:ascii="Times New Roman" w:eastAsia="Calibri" w:hAnsi="Times New Roman" w:cs="Times New Roman"/>
                <w:bCs/>
                <w:sz w:val="18"/>
                <w:szCs w:val="18"/>
              </w:rPr>
              <w:t xml:space="preserve"> eksikliğine ilişkin tetkik sonuçları raporda belirtilir. Metabolik bozuklukların düzeltilmesine yönelik tedavilerden yanıt alınamama kriterleri;</w:t>
            </w:r>
          </w:p>
          <w:p w14:paraId="106D492C" w14:textId="77777777" w:rsidR="00515FFF" w:rsidRPr="004837A2" w:rsidRDefault="00515FFF" w:rsidP="00515FFF">
            <w:pPr>
              <w:spacing w:line="240" w:lineRule="exact"/>
              <w:ind w:firstLine="709"/>
              <w:jc w:val="both"/>
              <w:rPr>
                <w:rFonts w:ascii="Times New Roman" w:eastAsia="Calibri" w:hAnsi="Times New Roman" w:cs="Times New Roman"/>
                <w:bCs/>
                <w:sz w:val="18"/>
                <w:szCs w:val="18"/>
              </w:rPr>
            </w:pPr>
            <w:r w:rsidRPr="004837A2">
              <w:rPr>
                <w:rFonts w:ascii="Times New Roman" w:eastAsia="Calibri" w:hAnsi="Times New Roman" w:cs="Times New Roman"/>
                <w:bCs/>
                <w:sz w:val="18"/>
                <w:szCs w:val="18"/>
              </w:rPr>
              <w:t>a)  HbA1c ≥ %8 veya</w:t>
            </w:r>
          </w:p>
          <w:p w14:paraId="4B9CCC7D" w14:textId="77777777" w:rsidR="00515FFF" w:rsidRPr="004837A2" w:rsidRDefault="00515FFF" w:rsidP="00515FFF">
            <w:pPr>
              <w:spacing w:line="240" w:lineRule="exact"/>
              <w:ind w:firstLine="709"/>
              <w:jc w:val="both"/>
              <w:rPr>
                <w:rFonts w:ascii="Times New Roman" w:eastAsia="Calibri" w:hAnsi="Times New Roman" w:cs="Times New Roman"/>
                <w:bCs/>
                <w:sz w:val="18"/>
                <w:szCs w:val="18"/>
              </w:rPr>
            </w:pPr>
            <w:r w:rsidRPr="004837A2">
              <w:rPr>
                <w:rFonts w:ascii="Times New Roman" w:eastAsia="Calibri" w:hAnsi="Times New Roman" w:cs="Times New Roman"/>
                <w:bCs/>
                <w:sz w:val="18"/>
                <w:szCs w:val="18"/>
              </w:rPr>
              <w:t xml:space="preserve">b)  </w:t>
            </w:r>
            <w:proofErr w:type="spellStart"/>
            <w:proofErr w:type="gramStart"/>
            <w:r w:rsidRPr="004837A2">
              <w:rPr>
                <w:rFonts w:ascii="Times New Roman" w:eastAsia="Calibri" w:hAnsi="Times New Roman" w:cs="Times New Roman"/>
                <w:bCs/>
                <w:sz w:val="18"/>
                <w:szCs w:val="18"/>
              </w:rPr>
              <w:t>Trigliserid</w:t>
            </w:r>
            <w:proofErr w:type="spellEnd"/>
            <w:r w:rsidRPr="004837A2">
              <w:rPr>
                <w:rFonts w:ascii="Times New Roman" w:eastAsia="Calibri" w:hAnsi="Times New Roman" w:cs="Times New Roman"/>
                <w:bCs/>
                <w:sz w:val="18"/>
                <w:szCs w:val="18"/>
              </w:rPr>
              <w:t xml:space="preserve"> &gt;</w:t>
            </w:r>
            <w:proofErr w:type="gramEnd"/>
            <w:r w:rsidRPr="004837A2">
              <w:rPr>
                <w:rFonts w:ascii="Times New Roman" w:eastAsia="Calibri" w:hAnsi="Times New Roman" w:cs="Times New Roman"/>
                <w:bCs/>
                <w:sz w:val="18"/>
                <w:szCs w:val="18"/>
              </w:rPr>
              <w:t xml:space="preserve"> 300 mg / dl veya</w:t>
            </w:r>
          </w:p>
          <w:p w14:paraId="595DB764" w14:textId="77777777" w:rsidR="00515FFF" w:rsidRPr="004837A2" w:rsidRDefault="00515FFF" w:rsidP="00515FFF">
            <w:pPr>
              <w:spacing w:line="240" w:lineRule="exact"/>
              <w:ind w:firstLine="709"/>
              <w:jc w:val="both"/>
              <w:rPr>
                <w:rFonts w:ascii="Times New Roman" w:eastAsia="Calibri" w:hAnsi="Times New Roman" w:cs="Times New Roman"/>
                <w:bCs/>
                <w:sz w:val="18"/>
                <w:szCs w:val="18"/>
              </w:rPr>
            </w:pPr>
            <w:r w:rsidRPr="004837A2">
              <w:rPr>
                <w:rFonts w:ascii="Times New Roman" w:eastAsia="Calibri" w:hAnsi="Times New Roman" w:cs="Times New Roman"/>
                <w:bCs/>
                <w:sz w:val="18"/>
                <w:szCs w:val="18"/>
              </w:rPr>
              <w:t>c)  ALT ve AST düzeyleri üst sınırın 2 katından fazla veya</w:t>
            </w:r>
          </w:p>
          <w:p w14:paraId="7B516B50" w14:textId="77777777" w:rsidR="00515FFF" w:rsidRPr="004837A2" w:rsidRDefault="00515FFF" w:rsidP="00515FFF">
            <w:pPr>
              <w:spacing w:line="240" w:lineRule="exact"/>
              <w:jc w:val="both"/>
              <w:rPr>
                <w:rFonts w:ascii="Times New Roman" w:hAnsi="Times New Roman" w:cs="Times New Roman"/>
                <w:bCs/>
                <w:sz w:val="18"/>
                <w:szCs w:val="18"/>
              </w:rPr>
            </w:pPr>
            <w:r w:rsidRPr="004837A2">
              <w:rPr>
                <w:rFonts w:ascii="Times New Roman" w:eastAsia="Calibri" w:hAnsi="Times New Roman" w:cs="Times New Roman"/>
                <w:bCs/>
                <w:sz w:val="18"/>
                <w:szCs w:val="18"/>
              </w:rPr>
              <w:t xml:space="preserve">               </w:t>
            </w:r>
            <w:proofErr w:type="gramStart"/>
            <w:r w:rsidRPr="004837A2">
              <w:rPr>
                <w:rFonts w:ascii="Times New Roman" w:eastAsia="Calibri" w:hAnsi="Times New Roman" w:cs="Times New Roman"/>
                <w:bCs/>
                <w:sz w:val="18"/>
                <w:szCs w:val="18"/>
              </w:rPr>
              <w:t>ç)  Günlük</w:t>
            </w:r>
            <w:proofErr w:type="gramEnd"/>
            <w:r w:rsidRPr="004837A2">
              <w:rPr>
                <w:rFonts w:ascii="Times New Roman" w:eastAsia="Calibri" w:hAnsi="Times New Roman" w:cs="Times New Roman"/>
                <w:bCs/>
                <w:sz w:val="18"/>
                <w:szCs w:val="18"/>
              </w:rPr>
              <w:t xml:space="preserve"> insülin dozu 1,5 ünite / kg üzerinde olması</w:t>
            </w:r>
          </w:p>
          <w:p w14:paraId="7D8EE328" w14:textId="77777777" w:rsidR="00515FFF" w:rsidRPr="004837A2" w:rsidRDefault="00515FFF" w:rsidP="00515FFF">
            <w:pPr>
              <w:rPr>
                <w:rFonts w:ascii="Times New Roman" w:hAnsi="Times New Roman" w:cs="Times New Roman"/>
              </w:rPr>
            </w:pPr>
          </w:p>
        </w:tc>
        <w:tc>
          <w:tcPr>
            <w:tcW w:w="4672" w:type="dxa"/>
          </w:tcPr>
          <w:p w14:paraId="6DAD628D" w14:textId="77777777" w:rsidR="00097651" w:rsidRPr="004837A2" w:rsidRDefault="00097651" w:rsidP="00097651">
            <w:pPr>
              <w:rPr>
                <w:rFonts w:ascii="Times New Roman" w:eastAsia="Calibri" w:hAnsi="Times New Roman" w:cs="Times New Roman"/>
                <w:bCs/>
                <w:sz w:val="18"/>
                <w:szCs w:val="18"/>
              </w:rPr>
            </w:pPr>
            <w:r w:rsidRPr="004837A2">
              <w:rPr>
                <w:rFonts w:ascii="Times New Roman" w:eastAsia="Calibri" w:hAnsi="Times New Roman" w:cs="Times New Roman"/>
                <w:b/>
                <w:bCs/>
                <w:sz w:val="18"/>
                <w:szCs w:val="18"/>
              </w:rPr>
              <w:t xml:space="preserve">4.2.47 – </w:t>
            </w:r>
            <w:proofErr w:type="spellStart"/>
            <w:r w:rsidRPr="004837A2">
              <w:rPr>
                <w:rFonts w:ascii="Times New Roman" w:eastAsia="Calibri" w:hAnsi="Times New Roman" w:cs="Times New Roman"/>
                <w:b/>
                <w:bCs/>
                <w:sz w:val="18"/>
                <w:szCs w:val="18"/>
              </w:rPr>
              <w:t>Konjenital</w:t>
            </w:r>
            <w:proofErr w:type="spellEnd"/>
            <w:r w:rsidRPr="004837A2">
              <w:rPr>
                <w:rFonts w:ascii="Times New Roman" w:eastAsia="Calibri" w:hAnsi="Times New Roman" w:cs="Times New Roman"/>
                <w:b/>
                <w:bCs/>
                <w:sz w:val="18"/>
                <w:szCs w:val="18"/>
              </w:rPr>
              <w:t xml:space="preserve"> </w:t>
            </w:r>
            <w:proofErr w:type="spellStart"/>
            <w:r w:rsidRPr="004837A2">
              <w:rPr>
                <w:rFonts w:ascii="Times New Roman" w:eastAsia="Calibri" w:hAnsi="Times New Roman" w:cs="Times New Roman"/>
                <w:b/>
                <w:bCs/>
                <w:sz w:val="18"/>
                <w:szCs w:val="18"/>
              </w:rPr>
              <w:t>jeneralize</w:t>
            </w:r>
            <w:proofErr w:type="spellEnd"/>
            <w:r w:rsidRPr="004837A2">
              <w:rPr>
                <w:rFonts w:ascii="Times New Roman" w:eastAsia="Calibri" w:hAnsi="Times New Roman" w:cs="Times New Roman"/>
                <w:b/>
                <w:bCs/>
                <w:sz w:val="18"/>
                <w:szCs w:val="18"/>
              </w:rPr>
              <w:t xml:space="preserve"> </w:t>
            </w:r>
            <w:proofErr w:type="spellStart"/>
            <w:r w:rsidRPr="004837A2">
              <w:rPr>
                <w:rFonts w:ascii="Times New Roman" w:eastAsia="Calibri" w:hAnsi="Times New Roman" w:cs="Times New Roman"/>
                <w:b/>
                <w:bCs/>
                <w:sz w:val="18"/>
                <w:szCs w:val="18"/>
              </w:rPr>
              <w:t>lipodistrofi</w:t>
            </w:r>
            <w:proofErr w:type="spellEnd"/>
            <w:r w:rsidRPr="004837A2">
              <w:rPr>
                <w:rFonts w:ascii="Times New Roman" w:eastAsia="Calibri" w:hAnsi="Times New Roman" w:cs="Times New Roman"/>
                <w:b/>
                <w:bCs/>
                <w:sz w:val="18"/>
                <w:szCs w:val="18"/>
              </w:rPr>
              <w:t xml:space="preserve"> ve </w:t>
            </w:r>
            <w:proofErr w:type="spellStart"/>
            <w:r w:rsidRPr="004837A2">
              <w:rPr>
                <w:rFonts w:ascii="Times New Roman" w:eastAsia="Calibri" w:hAnsi="Times New Roman" w:cs="Times New Roman"/>
                <w:b/>
                <w:bCs/>
                <w:sz w:val="18"/>
                <w:szCs w:val="18"/>
              </w:rPr>
              <w:t>konjenital</w:t>
            </w:r>
            <w:proofErr w:type="spellEnd"/>
            <w:r w:rsidRPr="004837A2">
              <w:rPr>
                <w:rFonts w:ascii="Times New Roman" w:eastAsia="Calibri" w:hAnsi="Times New Roman" w:cs="Times New Roman"/>
                <w:b/>
                <w:bCs/>
                <w:sz w:val="18"/>
                <w:szCs w:val="18"/>
              </w:rPr>
              <w:t xml:space="preserve"> </w:t>
            </w:r>
            <w:proofErr w:type="spellStart"/>
            <w:r w:rsidRPr="004837A2">
              <w:rPr>
                <w:rFonts w:ascii="Times New Roman" w:eastAsia="Calibri" w:hAnsi="Times New Roman" w:cs="Times New Roman"/>
                <w:b/>
                <w:bCs/>
                <w:sz w:val="18"/>
                <w:szCs w:val="18"/>
              </w:rPr>
              <w:t>leptin</w:t>
            </w:r>
            <w:proofErr w:type="spellEnd"/>
            <w:r w:rsidRPr="004837A2">
              <w:rPr>
                <w:rFonts w:ascii="Times New Roman" w:eastAsia="Calibri" w:hAnsi="Times New Roman" w:cs="Times New Roman"/>
                <w:b/>
                <w:bCs/>
                <w:sz w:val="18"/>
                <w:szCs w:val="18"/>
              </w:rPr>
              <w:t xml:space="preserve"> eksikliği tanılarında </w:t>
            </w:r>
            <w:proofErr w:type="spellStart"/>
            <w:r w:rsidRPr="004837A2">
              <w:rPr>
                <w:rFonts w:ascii="Times New Roman" w:eastAsia="Calibri" w:hAnsi="Times New Roman" w:cs="Times New Roman"/>
                <w:b/>
                <w:bCs/>
                <w:sz w:val="18"/>
                <w:szCs w:val="18"/>
              </w:rPr>
              <w:t>metreleptin</w:t>
            </w:r>
            <w:proofErr w:type="spellEnd"/>
            <w:r w:rsidRPr="004837A2">
              <w:rPr>
                <w:rFonts w:ascii="Times New Roman" w:eastAsia="Calibri" w:hAnsi="Times New Roman" w:cs="Times New Roman"/>
                <w:b/>
                <w:bCs/>
                <w:sz w:val="18"/>
                <w:szCs w:val="18"/>
              </w:rPr>
              <w:t xml:space="preserve"> kullanım ilkeleri</w:t>
            </w:r>
            <w:r w:rsidRPr="004837A2">
              <w:rPr>
                <w:rFonts w:ascii="Times New Roman" w:eastAsia="Calibri" w:hAnsi="Times New Roman" w:cs="Times New Roman"/>
                <w:bCs/>
                <w:sz w:val="18"/>
                <w:szCs w:val="18"/>
              </w:rPr>
              <w:t>;</w:t>
            </w:r>
          </w:p>
          <w:p w14:paraId="2FAAA027" w14:textId="77777777" w:rsidR="008A7E75" w:rsidRDefault="008A7E75" w:rsidP="008A7E75">
            <w:pPr>
              <w:spacing w:line="240" w:lineRule="exact"/>
              <w:jc w:val="both"/>
              <w:rPr>
                <w:rFonts w:ascii="Times New Roman" w:eastAsia="Calibri" w:hAnsi="Times New Roman" w:cs="Times New Roman"/>
                <w:bCs/>
                <w:sz w:val="18"/>
                <w:szCs w:val="18"/>
              </w:rPr>
            </w:pPr>
          </w:p>
          <w:p w14:paraId="3FCEC56B" w14:textId="77777777" w:rsidR="00097651" w:rsidRPr="004837A2" w:rsidRDefault="00097651" w:rsidP="008A7E75">
            <w:pPr>
              <w:spacing w:line="240" w:lineRule="exact"/>
              <w:jc w:val="both"/>
              <w:rPr>
                <w:rFonts w:ascii="Times New Roman" w:eastAsia="Calibri" w:hAnsi="Times New Roman" w:cs="Times New Roman"/>
                <w:bCs/>
                <w:sz w:val="18"/>
                <w:szCs w:val="18"/>
              </w:rPr>
            </w:pPr>
            <w:r w:rsidRPr="004837A2">
              <w:rPr>
                <w:rFonts w:ascii="Times New Roman" w:eastAsia="Calibri" w:hAnsi="Times New Roman" w:cs="Times New Roman"/>
                <w:bCs/>
                <w:sz w:val="18"/>
                <w:szCs w:val="18"/>
              </w:rPr>
              <w:t xml:space="preserve">(1) </w:t>
            </w:r>
            <w:proofErr w:type="spellStart"/>
            <w:r w:rsidRPr="004837A2">
              <w:rPr>
                <w:rFonts w:ascii="Times New Roman" w:eastAsia="Calibri" w:hAnsi="Times New Roman" w:cs="Times New Roman"/>
                <w:bCs/>
                <w:sz w:val="18"/>
                <w:szCs w:val="18"/>
              </w:rPr>
              <w:t>Leptin</w:t>
            </w:r>
            <w:proofErr w:type="spellEnd"/>
            <w:r w:rsidRPr="004837A2">
              <w:rPr>
                <w:rFonts w:ascii="Times New Roman" w:eastAsia="Calibri" w:hAnsi="Times New Roman" w:cs="Times New Roman"/>
                <w:bCs/>
                <w:sz w:val="18"/>
                <w:szCs w:val="18"/>
              </w:rPr>
              <w:t xml:space="preserve"> düşüklüğü (erkeklerde </w:t>
            </w:r>
            <w:proofErr w:type="gramStart"/>
            <w:r w:rsidRPr="004837A2">
              <w:rPr>
                <w:rFonts w:ascii="Times New Roman" w:eastAsia="Calibri" w:hAnsi="Times New Roman" w:cs="Times New Roman"/>
                <w:bCs/>
                <w:sz w:val="18"/>
                <w:szCs w:val="18"/>
              </w:rPr>
              <w:t>&lt; 8</w:t>
            </w:r>
            <w:proofErr w:type="gramEnd"/>
            <w:r w:rsidRPr="004837A2">
              <w:rPr>
                <w:rFonts w:ascii="Times New Roman" w:eastAsia="Calibri" w:hAnsi="Times New Roman" w:cs="Times New Roman"/>
                <w:bCs/>
                <w:sz w:val="18"/>
                <w:szCs w:val="18"/>
              </w:rPr>
              <w:t xml:space="preserve"> </w:t>
            </w:r>
            <w:proofErr w:type="spellStart"/>
            <w:r w:rsidRPr="004837A2">
              <w:rPr>
                <w:rFonts w:ascii="Times New Roman" w:eastAsia="Calibri" w:hAnsi="Times New Roman" w:cs="Times New Roman"/>
                <w:bCs/>
                <w:sz w:val="18"/>
                <w:szCs w:val="18"/>
              </w:rPr>
              <w:t>ng</w:t>
            </w:r>
            <w:proofErr w:type="spellEnd"/>
            <w:r w:rsidRPr="004837A2">
              <w:rPr>
                <w:rFonts w:ascii="Times New Roman" w:eastAsia="Calibri" w:hAnsi="Times New Roman" w:cs="Times New Roman"/>
                <w:bCs/>
                <w:sz w:val="18"/>
                <w:szCs w:val="18"/>
              </w:rPr>
              <w:t xml:space="preserve">/ml; kadınlarda &lt; 12 </w:t>
            </w:r>
            <w:proofErr w:type="spellStart"/>
            <w:r w:rsidRPr="004837A2">
              <w:rPr>
                <w:rFonts w:ascii="Times New Roman" w:eastAsia="Calibri" w:hAnsi="Times New Roman" w:cs="Times New Roman"/>
                <w:bCs/>
                <w:sz w:val="18"/>
                <w:szCs w:val="18"/>
              </w:rPr>
              <w:t>ng</w:t>
            </w:r>
            <w:proofErr w:type="spellEnd"/>
            <w:r w:rsidRPr="004837A2">
              <w:rPr>
                <w:rFonts w:ascii="Times New Roman" w:eastAsia="Calibri" w:hAnsi="Times New Roman" w:cs="Times New Roman"/>
                <w:bCs/>
                <w:sz w:val="18"/>
                <w:szCs w:val="18"/>
              </w:rPr>
              <w:t xml:space="preserve">/ml) bulunan ve metabolik bozuklukların düzeltilmesine yönelik tedavilerin ( </w:t>
            </w:r>
            <w:proofErr w:type="spellStart"/>
            <w:r w:rsidRPr="004837A2">
              <w:rPr>
                <w:rFonts w:ascii="Times New Roman" w:eastAsia="Calibri" w:hAnsi="Times New Roman" w:cs="Times New Roman"/>
                <w:bCs/>
                <w:sz w:val="18"/>
                <w:szCs w:val="18"/>
              </w:rPr>
              <w:t>metformin</w:t>
            </w:r>
            <w:proofErr w:type="spellEnd"/>
            <w:r w:rsidRPr="004837A2">
              <w:rPr>
                <w:rFonts w:ascii="Times New Roman" w:eastAsia="Calibri" w:hAnsi="Times New Roman" w:cs="Times New Roman"/>
                <w:bCs/>
                <w:sz w:val="18"/>
                <w:szCs w:val="18"/>
              </w:rPr>
              <w:t xml:space="preserve">,  </w:t>
            </w:r>
            <w:proofErr w:type="spellStart"/>
            <w:r w:rsidRPr="004837A2">
              <w:rPr>
                <w:rFonts w:ascii="Times New Roman" w:eastAsia="Calibri" w:hAnsi="Times New Roman" w:cs="Times New Roman"/>
                <w:bCs/>
                <w:sz w:val="18"/>
                <w:szCs w:val="18"/>
              </w:rPr>
              <w:t>glitazon</w:t>
            </w:r>
            <w:proofErr w:type="spellEnd"/>
            <w:r w:rsidRPr="004837A2">
              <w:rPr>
                <w:rFonts w:ascii="Times New Roman" w:eastAsia="Calibri" w:hAnsi="Times New Roman" w:cs="Times New Roman"/>
                <w:bCs/>
                <w:sz w:val="18"/>
                <w:szCs w:val="18"/>
              </w:rPr>
              <w:t xml:space="preserve">, insülin, </w:t>
            </w:r>
            <w:proofErr w:type="spellStart"/>
            <w:r w:rsidRPr="004837A2">
              <w:rPr>
                <w:rFonts w:ascii="Times New Roman" w:eastAsia="Calibri" w:hAnsi="Times New Roman" w:cs="Times New Roman"/>
                <w:bCs/>
                <w:sz w:val="18"/>
                <w:szCs w:val="18"/>
              </w:rPr>
              <w:t>hipolipidemik</w:t>
            </w:r>
            <w:proofErr w:type="spellEnd"/>
            <w:r w:rsidRPr="004837A2">
              <w:rPr>
                <w:rFonts w:ascii="Times New Roman" w:eastAsia="Calibri" w:hAnsi="Times New Roman" w:cs="Times New Roman"/>
                <w:bCs/>
                <w:sz w:val="18"/>
                <w:szCs w:val="18"/>
              </w:rPr>
              <w:t xml:space="preserve"> tedavi ve diyet) en az 6 ay kullanılmasına rağmen yanıt alınamamış hastalarda, 6 ay </w:t>
            </w:r>
            <w:r w:rsidRPr="00F14B1F">
              <w:rPr>
                <w:rFonts w:ascii="Times New Roman" w:eastAsia="Calibri" w:hAnsi="Times New Roman" w:cs="Times New Roman"/>
                <w:bCs/>
                <w:sz w:val="18"/>
                <w:szCs w:val="18"/>
              </w:rPr>
              <w:t>süreli</w:t>
            </w:r>
            <w:r w:rsidR="007F120B" w:rsidRPr="00F14B1F">
              <w:rPr>
                <w:rFonts w:ascii="Times New Roman" w:eastAsia="Times New Roman" w:hAnsi="Times New Roman" w:cs="Times New Roman"/>
                <w:sz w:val="18"/>
                <w:szCs w:val="18"/>
                <w:lang w:eastAsia="tr-TR"/>
              </w:rPr>
              <w:t xml:space="preserve"> </w:t>
            </w:r>
            <w:r w:rsidR="007F120B" w:rsidRPr="004D1881">
              <w:rPr>
                <w:rFonts w:ascii="Times New Roman" w:eastAsia="Times New Roman" w:hAnsi="Times New Roman" w:cs="Times New Roman"/>
                <w:color w:val="00B050"/>
                <w:sz w:val="18"/>
                <w:szCs w:val="18"/>
                <w:lang w:eastAsia="tr-TR"/>
              </w:rPr>
              <w:t>çocuk endokrinolojisi ve metabolizma hastalıkları</w:t>
            </w:r>
            <w:r w:rsidR="007F120B" w:rsidRPr="00F14B1F">
              <w:rPr>
                <w:rFonts w:ascii="Times New Roman" w:eastAsia="Times New Roman" w:hAnsi="Times New Roman" w:cs="Times New Roman"/>
                <w:sz w:val="18"/>
                <w:szCs w:val="18"/>
                <w:lang w:eastAsia="tr-TR"/>
              </w:rPr>
              <w:t xml:space="preserve"> ve/veya</w:t>
            </w:r>
            <w:r w:rsidRPr="004837A2">
              <w:rPr>
                <w:rFonts w:ascii="Times New Roman" w:eastAsia="Calibri" w:hAnsi="Times New Roman" w:cs="Times New Roman"/>
                <w:bCs/>
                <w:sz w:val="18"/>
                <w:szCs w:val="18"/>
              </w:rPr>
              <w:t xml:space="preserve"> çocuk endokrinoloji ve/veya erişkin endokrinoloji ve metabolizma uzmanlarından oluşan sağlık kurulu raporu ile bu hekimlerce reçetelenerek tedaviye başlanır. Bu raporda </w:t>
            </w:r>
            <w:proofErr w:type="spellStart"/>
            <w:r w:rsidRPr="004837A2">
              <w:rPr>
                <w:rFonts w:ascii="Times New Roman" w:eastAsia="Calibri" w:hAnsi="Times New Roman" w:cs="Times New Roman"/>
                <w:bCs/>
                <w:sz w:val="18"/>
                <w:szCs w:val="18"/>
              </w:rPr>
              <w:t>Konjenital</w:t>
            </w:r>
            <w:proofErr w:type="spellEnd"/>
            <w:r w:rsidRPr="004837A2">
              <w:rPr>
                <w:rFonts w:ascii="Times New Roman" w:eastAsia="Calibri" w:hAnsi="Times New Roman" w:cs="Times New Roman"/>
                <w:bCs/>
                <w:sz w:val="18"/>
                <w:szCs w:val="18"/>
              </w:rPr>
              <w:t xml:space="preserve"> </w:t>
            </w:r>
            <w:proofErr w:type="spellStart"/>
            <w:r w:rsidRPr="004837A2">
              <w:rPr>
                <w:rFonts w:ascii="Times New Roman" w:eastAsia="Calibri" w:hAnsi="Times New Roman" w:cs="Times New Roman"/>
                <w:bCs/>
                <w:sz w:val="18"/>
                <w:szCs w:val="18"/>
              </w:rPr>
              <w:t>Leptin</w:t>
            </w:r>
            <w:proofErr w:type="spellEnd"/>
            <w:r w:rsidRPr="004837A2">
              <w:rPr>
                <w:rFonts w:ascii="Times New Roman" w:eastAsia="Calibri" w:hAnsi="Times New Roman" w:cs="Times New Roman"/>
                <w:bCs/>
                <w:sz w:val="18"/>
                <w:szCs w:val="18"/>
              </w:rPr>
              <w:t xml:space="preserve"> Eksikliği tanısı için </w:t>
            </w:r>
            <w:r w:rsidR="00A6456C" w:rsidRPr="004837A2">
              <w:rPr>
                <w:rFonts w:ascii="Times New Roman" w:eastAsia="Calibri" w:hAnsi="Times New Roman" w:cs="Times New Roman"/>
                <w:bCs/>
                <w:sz w:val="18"/>
                <w:szCs w:val="18"/>
              </w:rPr>
              <w:t>ayrıca erken</w:t>
            </w:r>
            <w:r w:rsidRPr="004837A2">
              <w:rPr>
                <w:rFonts w:ascii="Times New Roman" w:eastAsia="Calibri" w:hAnsi="Times New Roman" w:cs="Times New Roman"/>
                <w:bCs/>
                <w:sz w:val="18"/>
                <w:szCs w:val="18"/>
              </w:rPr>
              <w:t xml:space="preserve"> başlangıçlı </w:t>
            </w:r>
            <w:proofErr w:type="spellStart"/>
            <w:r w:rsidRPr="004837A2">
              <w:rPr>
                <w:rFonts w:ascii="Times New Roman" w:eastAsia="Calibri" w:hAnsi="Times New Roman" w:cs="Times New Roman"/>
                <w:bCs/>
                <w:sz w:val="18"/>
                <w:szCs w:val="18"/>
              </w:rPr>
              <w:t>morbid</w:t>
            </w:r>
            <w:proofErr w:type="spellEnd"/>
            <w:r w:rsidRPr="004837A2">
              <w:rPr>
                <w:rFonts w:ascii="Times New Roman" w:eastAsia="Calibri" w:hAnsi="Times New Roman" w:cs="Times New Roman"/>
                <w:bCs/>
                <w:sz w:val="18"/>
                <w:szCs w:val="18"/>
              </w:rPr>
              <w:t xml:space="preserve"> </w:t>
            </w:r>
            <w:proofErr w:type="spellStart"/>
            <w:r w:rsidRPr="004837A2">
              <w:rPr>
                <w:rFonts w:ascii="Times New Roman" w:eastAsia="Calibri" w:hAnsi="Times New Roman" w:cs="Times New Roman"/>
                <w:bCs/>
                <w:sz w:val="18"/>
                <w:szCs w:val="18"/>
              </w:rPr>
              <w:t>obezitenin</w:t>
            </w:r>
            <w:proofErr w:type="spellEnd"/>
            <w:r w:rsidRPr="004837A2">
              <w:rPr>
                <w:rFonts w:ascii="Times New Roman" w:eastAsia="Calibri" w:hAnsi="Times New Roman" w:cs="Times New Roman"/>
                <w:bCs/>
                <w:sz w:val="18"/>
                <w:szCs w:val="18"/>
              </w:rPr>
              <w:t xml:space="preserve"> </w:t>
            </w:r>
            <w:proofErr w:type="gramStart"/>
            <w:r w:rsidRPr="004837A2">
              <w:rPr>
                <w:rFonts w:ascii="Times New Roman" w:eastAsia="Calibri" w:hAnsi="Times New Roman" w:cs="Times New Roman"/>
                <w:bCs/>
                <w:sz w:val="18"/>
                <w:szCs w:val="18"/>
              </w:rPr>
              <w:t>( vücut</w:t>
            </w:r>
            <w:proofErr w:type="gramEnd"/>
            <w:r w:rsidRPr="004837A2">
              <w:rPr>
                <w:rFonts w:ascii="Times New Roman" w:eastAsia="Calibri" w:hAnsi="Times New Roman" w:cs="Times New Roman"/>
                <w:bCs/>
                <w:sz w:val="18"/>
                <w:szCs w:val="18"/>
              </w:rPr>
              <w:t xml:space="preserve"> kitle indeksi standart </w:t>
            </w:r>
            <w:proofErr w:type="spellStart"/>
            <w:r w:rsidRPr="004837A2">
              <w:rPr>
                <w:rFonts w:ascii="Times New Roman" w:eastAsia="Calibri" w:hAnsi="Times New Roman" w:cs="Times New Roman"/>
                <w:bCs/>
                <w:sz w:val="18"/>
                <w:szCs w:val="18"/>
              </w:rPr>
              <w:t>deviasyon</w:t>
            </w:r>
            <w:proofErr w:type="spellEnd"/>
            <w:r w:rsidRPr="004837A2">
              <w:rPr>
                <w:rFonts w:ascii="Times New Roman" w:eastAsia="Calibri" w:hAnsi="Times New Roman" w:cs="Times New Roman"/>
                <w:bCs/>
                <w:sz w:val="18"/>
                <w:szCs w:val="18"/>
              </w:rPr>
              <w:t xml:space="preserve"> skoru &gt;3SDS ) olduğu ve  </w:t>
            </w:r>
            <w:proofErr w:type="spellStart"/>
            <w:r w:rsidRPr="004837A2">
              <w:rPr>
                <w:rFonts w:ascii="Times New Roman" w:eastAsia="Calibri" w:hAnsi="Times New Roman" w:cs="Times New Roman"/>
                <w:bCs/>
                <w:sz w:val="18"/>
                <w:szCs w:val="18"/>
              </w:rPr>
              <w:t>leptin</w:t>
            </w:r>
            <w:proofErr w:type="spellEnd"/>
            <w:r w:rsidRPr="004837A2">
              <w:rPr>
                <w:rFonts w:ascii="Times New Roman" w:eastAsia="Calibri" w:hAnsi="Times New Roman" w:cs="Times New Roman"/>
                <w:bCs/>
                <w:sz w:val="18"/>
                <w:szCs w:val="18"/>
              </w:rPr>
              <w:t xml:space="preserve"> eksikliğine ilişkin tetkik sonuçları raporda belirtilir. Metabolik bozuklukların düzeltilmesine yönelik tedavilerden yanıt alınamama kriterleri;</w:t>
            </w:r>
          </w:p>
          <w:p w14:paraId="7A787E1F" w14:textId="77777777" w:rsidR="00097651" w:rsidRPr="004837A2" w:rsidRDefault="00097651" w:rsidP="00097651">
            <w:pPr>
              <w:spacing w:line="240" w:lineRule="exact"/>
              <w:ind w:firstLine="709"/>
              <w:jc w:val="both"/>
              <w:rPr>
                <w:rFonts w:ascii="Times New Roman" w:eastAsia="Calibri" w:hAnsi="Times New Roman" w:cs="Times New Roman"/>
                <w:bCs/>
                <w:sz w:val="18"/>
                <w:szCs w:val="18"/>
              </w:rPr>
            </w:pPr>
            <w:r w:rsidRPr="004837A2">
              <w:rPr>
                <w:rFonts w:ascii="Times New Roman" w:eastAsia="Calibri" w:hAnsi="Times New Roman" w:cs="Times New Roman"/>
                <w:bCs/>
                <w:sz w:val="18"/>
                <w:szCs w:val="18"/>
              </w:rPr>
              <w:t>a)  HbA1c ≥ %8 veya</w:t>
            </w:r>
          </w:p>
          <w:p w14:paraId="7B8B6CCF" w14:textId="77777777" w:rsidR="00097651" w:rsidRPr="004837A2" w:rsidRDefault="00097651" w:rsidP="00097651">
            <w:pPr>
              <w:spacing w:line="240" w:lineRule="exact"/>
              <w:ind w:firstLine="709"/>
              <w:jc w:val="both"/>
              <w:rPr>
                <w:rFonts w:ascii="Times New Roman" w:eastAsia="Calibri" w:hAnsi="Times New Roman" w:cs="Times New Roman"/>
                <w:bCs/>
                <w:sz w:val="18"/>
                <w:szCs w:val="18"/>
              </w:rPr>
            </w:pPr>
            <w:r w:rsidRPr="004837A2">
              <w:rPr>
                <w:rFonts w:ascii="Times New Roman" w:eastAsia="Calibri" w:hAnsi="Times New Roman" w:cs="Times New Roman"/>
                <w:bCs/>
                <w:sz w:val="18"/>
                <w:szCs w:val="18"/>
              </w:rPr>
              <w:t xml:space="preserve">b)  </w:t>
            </w:r>
            <w:proofErr w:type="spellStart"/>
            <w:proofErr w:type="gramStart"/>
            <w:r w:rsidRPr="004837A2">
              <w:rPr>
                <w:rFonts w:ascii="Times New Roman" w:eastAsia="Calibri" w:hAnsi="Times New Roman" w:cs="Times New Roman"/>
                <w:bCs/>
                <w:sz w:val="18"/>
                <w:szCs w:val="18"/>
              </w:rPr>
              <w:t>Trigliserid</w:t>
            </w:r>
            <w:proofErr w:type="spellEnd"/>
            <w:r w:rsidRPr="004837A2">
              <w:rPr>
                <w:rFonts w:ascii="Times New Roman" w:eastAsia="Calibri" w:hAnsi="Times New Roman" w:cs="Times New Roman"/>
                <w:bCs/>
                <w:sz w:val="18"/>
                <w:szCs w:val="18"/>
              </w:rPr>
              <w:t xml:space="preserve"> &gt;</w:t>
            </w:r>
            <w:proofErr w:type="gramEnd"/>
            <w:r w:rsidRPr="004837A2">
              <w:rPr>
                <w:rFonts w:ascii="Times New Roman" w:eastAsia="Calibri" w:hAnsi="Times New Roman" w:cs="Times New Roman"/>
                <w:bCs/>
                <w:sz w:val="18"/>
                <w:szCs w:val="18"/>
              </w:rPr>
              <w:t xml:space="preserve"> 300 mg / dl veya</w:t>
            </w:r>
          </w:p>
          <w:p w14:paraId="2EDA43A7" w14:textId="77777777" w:rsidR="00097651" w:rsidRPr="004837A2" w:rsidRDefault="00097651" w:rsidP="00097651">
            <w:pPr>
              <w:spacing w:line="240" w:lineRule="exact"/>
              <w:ind w:firstLine="709"/>
              <w:jc w:val="both"/>
              <w:rPr>
                <w:rFonts w:ascii="Times New Roman" w:eastAsia="Calibri" w:hAnsi="Times New Roman" w:cs="Times New Roman"/>
                <w:bCs/>
                <w:sz w:val="18"/>
                <w:szCs w:val="18"/>
              </w:rPr>
            </w:pPr>
            <w:r w:rsidRPr="004837A2">
              <w:rPr>
                <w:rFonts w:ascii="Times New Roman" w:eastAsia="Calibri" w:hAnsi="Times New Roman" w:cs="Times New Roman"/>
                <w:bCs/>
                <w:sz w:val="18"/>
                <w:szCs w:val="18"/>
              </w:rPr>
              <w:t>c)  ALT ve AST düzeyleri üst sınırın 2 katından fazla veya</w:t>
            </w:r>
          </w:p>
          <w:p w14:paraId="06621A4A" w14:textId="77777777" w:rsidR="00097651" w:rsidRPr="004837A2" w:rsidRDefault="00097651" w:rsidP="00097651">
            <w:pPr>
              <w:spacing w:line="240" w:lineRule="exact"/>
              <w:jc w:val="both"/>
              <w:rPr>
                <w:rFonts w:ascii="Times New Roman" w:hAnsi="Times New Roman" w:cs="Times New Roman"/>
                <w:bCs/>
                <w:sz w:val="18"/>
                <w:szCs w:val="18"/>
              </w:rPr>
            </w:pPr>
            <w:r w:rsidRPr="004837A2">
              <w:rPr>
                <w:rFonts w:ascii="Times New Roman" w:eastAsia="Calibri" w:hAnsi="Times New Roman" w:cs="Times New Roman"/>
                <w:bCs/>
                <w:sz w:val="18"/>
                <w:szCs w:val="18"/>
              </w:rPr>
              <w:t xml:space="preserve">               </w:t>
            </w:r>
            <w:proofErr w:type="gramStart"/>
            <w:r w:rsidR="00E0569A" w:rsidRPr="004837A2">
              <w:rPr>
                <w:rFonts w:ascii="Times New Roman" w:eastAsia="Calibri" w:hAnsi="Times New Roman" w:cs="Times New Roman"/>
                <w:bCs/>
                <w:sz w:val="18"/>
                <w:szCs w:val="18"/>
              </w:rPr>
              <w:t>ç</w:t>
            </w:r>
            <w:proofErr w:type="gramEnd"/>
            <w:r w:rsidR="00E0569A" w:rsidRPr="004837A2">
              <w:rPr>
                <w:rFonts w:ascii="Times New Roman" w:eastAsia="Calibri" w:hAnsi="Times New Roman" w:cs="Times New Roman"/>
                <w:bCs/>
                <w:sz w:val="18"/>
                <w:szCs w:val="18"/>
              </w:rPr>
              <w:t>) Günlük</w:t>
            </w:r>
            <w:r w:rsidRPr="004837A2">
              <w:rPr>
                <w:rFonts w:ascii="Times New Roman" w:eastAsia="Calibri" w:hAnsi="Times New Roman" w:cs="Times New Roman"/>
                <w:bCs/>
                <w:sz w:val="18"/>
                <w:szCs w:val="18"/>
              </w:rPr>
              <w:t xml:space="preserve"> insülin dozu 1,5 ünite / kg üzerinde olması</w:t>
            </w:r>
          </w:p>
          <w:p w14:paraId="7C973A55" w14:textId="77777777" w:rsidR="00515FFF" w:rsidRDefault="00515FFF" w:rsidP="00515FFF"/>
        </w:tc>
      </w:tr>
      <w:tr w:rsidR="0009066A" w14:paraId="05B78AF0" w14:textId="77777777" w:rsidTr="005C4C98">
        <w:tc>
          <w:tcPr>
            <w:tcW w:w="4390" w:type="dxa"/>
          </w:tcPr>
          <w:p w14:paraId="0359B224" w14:textId="77777777" w:rsidR="00515FFF" w:rsidRPr="00D43AA8" w:rsidRDefault="00515FFF" w:rsidP="00E94F4B">
            <w:pPr>
              <w:spacing w:line="240" w:lineRule="exact"/>
              <w:jc w:val="both"/>
              <w:rPr>
                <w:rFonts w:ascii="Times New Roman" w:eastAsia="Calibri" w:hAnsi="Times New Roman" w:cs="Times New Roman"/>
                <w:bCs/>
                <w:sz w:val="18"/>
                <w:szCs w:val="18"/>
              </w:rPr>
            </w:pPr>
            <w:r w:rsidRPr="00D43AA8">
              <w:rPr>
                <w:rFonts w:ascii="Times New Roman" w:eastAsia="Calibri" w:hAnsi="Times New Roman" w:cs="Times New Roman"/>
                <w:b/>
                <w:bCs/>
                <w:sz w:val="18"/>
                <w:szCs w:val="18"/>
              </w:rPr>
              <w:t>4.2.48 – Kolik asit kullanım ilkeleri</w:t>
            </w:r>
            <w:r w:rsidRPr="00D43AA8">
              <w:rPr>
                <w:rFonts w:ascii="Times New Roman" w:eastAsia="Calibri" w:hAnsi="Times New Roman" w:cs="Times New Roman"/>
                <w:bCs/>
                <w:sz w:val="18"/>
                <w:szCs w:val="18"/>
              </w:rPr>
              <w:t>;</w:t>
            </w:r>
          </w:p>
          <w:p w14:paraId="2313B3CC" w14:textId="77777777" w:rsidR="00515FFF" w:rsidRPr="00D43AA8" w:rsidRDefault="00515FFF" w:rsidP="00E94F4B">
            <w:pPr>
              <w:pStyle w:val="Balk2"/>
              <w:outlineLvl w:val="1"/>
              <w:rPr>
                <w:rFonts w:ascii="Times New Roman" w:eastAsia="Calibri" w:hAnsi="Times New Roman" w:cs="Times New Roman"/>
                <w:b/>
                <w:color w:val="auto"/>
                <w:sz w:val="18"/>
                <w:szCs w:val="18"/>
                <w:lang w:eastAsia="tr-TR"/>
              </w:rPr>
            </w:pPr>
            <w:r w:rsidRPr="00D43AA8">
              <w:rPr>
                <w:rFonts w:ascii="Times New Roman" w:eastAsia="Calibri" w:hAnsi="Times New Roman" w:cs="Times New Roman"/>
                <w:color w:val="auto"/>
                <w:sz w:val="18"/>
                <w:szCs w:val="18"/>
                <w:lang w:eastAsia="tr-TR"/>
              </w:rPr>
              <w:t xml:space="preserve">(1) 3 beta </w:t>
            </w:r>
            <w:proofErr w:type="spellStart"/>
            <w:r w:rsidRPr="00D43AA8">
              <w:rPr>
                <w:rFonts w:ascii="Times New Roman" w:eastAsia="Calibri" w:hAnsi="Times New Roman" w:cs="Times New Roman"/>
                <w:color w:val="auto"/>
                <w:sz w:val="18"/>
                <w:szCs w:val="18"/>
                <w:lang w:eastAsia="tr-TR"/>
              </w:rPr>
              <w:t>hidroksi</w:t>
            </w:r>
            <w:proofErr w:type="spellEnd"/>
            <w:r w:rsidRPr="00D43AA8">
              <w:rPr>
                <w:rFonts w:ascii="Times New Roman" w:eastAsia="Calibri" w:hAnsi="Times New Roman" w:cs="Times New Roman"/>
                <w:color w:val="auto"/>
                <w:sz w:val="18"/>
                <w:szCs w:val="18"/>
                <w:lang w:eastAsia="tr-TR"/>
              </w:rPr>
              <w:t xml:space="preserve"> </w:t>
            </w:r>
            <w:proofErr w:type="spellStart"/>
            <w:r w:rsidRPr="00D43AA8">
              <w:rPr>
                <w:rFonts w:ascii="Times New Roman" w:eastAsia="Calibri" w:hAnsi="Times New Roman" w:cs="Times New Roman"/>
                <w:color w:val="auto"/>
                <w:sz w:val="18"/>
                <w:szCs w:val="18"/>
                <w:lang w:eastAsia="tr-TR"/>
              </w:rPr>
              <w:t>steroid</w:t>
            </w:r>
            <w:proofErr w:type="spellEnd"/>
            <w:r w:rsidRPr="00D43AA8">
              <w:rPr>
                <w:rFonts w:ascii="Times New Roman" w:eastAsia="Calibri" w:hAnsi="Times New Roman" w:cs="Times New Roman"/>
                <w:color w:val="auto"/>
                <w:sz w:val="18"/>
                <w:szCs w:val="18"/>
                <w:lang w:eastAsia="tr-TR"/>
              </w:rPr>
              <w:t xml:space="preserve"> </w:t>
            </w:r>
            <w:proofErr w:type="spellStart"/>
            <w:r w:rsidRPr="00D43AA8">
              <w:rPr>
                <w:rFonts w:ascii="Times New Roman" w:eastAsia="Calibri" w:hAnsi="Times New Roman" w:cs="Times New Roman"/>
                <w:color w:val="auto"/>
                <w:sz w:val="18"/>
                <w:szCs w:val="18"/>
                <w:lang w:eastAsia="tr-TR"/>
              </w:rPr>
              <w:t>dehidrojenaz</w:t>
            </w:r>
            <w:proofErr w:type="spellEnd"/>
            <w:r w:rsidRPr="00D43AA8">
              <w:rPr>
                <w:rFonts w:ascii="Times New Roman" w:eastAsia="Calibri" w:hAnsi="Times New Roman" w:cs="Times New Roman"/>
                <w:color w:val="auto"/>
                <w:sz w:val="18"/>
                <w:szCs w:val="18"/>
                <w:lang w:eastAsia="tr-TR"/>
              </w:rPr>
              <w:t xml:space="preserve"> eksikliği tanılı ve </w:t>
            </w:r>
            <w:proofErr w:type="spellStart"/>
            <w:r w:rsidRPr="00D43AA8">
              <w:rPr>
                <w:rFonts w:ascii="Times New Roman" w:eastAsia="Calibri" w:hAnsi="Times New Roman" w:cs="Times New Roman"/>
                <w:color w:val="auto"/>
                <w:sz w:val="18"/>
                <w:szCs w:val="18"/>
                <w:lang w:eastAsia="tr-TR"/>
              </w:rPr>
              <w:t>Zellweger</w:t>
            </w:r>
            <w:proofErr w:type="spellEnd"/>
            <w:r w:rsidRPr="00D43AA8">
              <w:rPr>
                <w:rFonts w:ascii="Times New Roman" w:eastAsia="Calibri" w:hAnsi="Times New Roman" w:cs="Times New Roman"/>
                <w:color w:val="auto"/>
                <w:sz w:val="18"/>
                <w:szCs w:val="18"/>
                <w:lang w:eastAsia="tr-TR"/>
              </w:rPr>
              <w:t xml:space="preserve"> spektrum bozukluğu tanılı hastalarda; üçüncü basamak sağlık kurumlarında çocuk endokrinoloji, çocuk metabolizma hastalıkları, erişkin endokrinoloji ve metabolizma hastalıkları, gastroenteroloji uzman hekimlerinden en az birinin yer aldığı 3 ay süreli sağlık kurulu raporuna dayanılarak bu uzman hekimlerce reçetelenir.</w:t>
            </w:r>
          </w:p>
          <w:p w14:paraId="45E54CBC" w14:textId="77777777" w:rsidR="00515FFF" w:rsidRDefault="00515FFF" w:rsidP="00515FFF"/>
        </w:tc>
        <w:tc>
          <w:tcPr>
            <w:tcW w:w="4672" w:type="dxa"/>
          </w:tcPr>
          <w:p w14:paraId="08BDA7E9" w14:textId="77777777" w:rsidR="00E94F4B" w:rsidRDefault="00DD1825" w:rsidP="00E94F4B">
            <w:pPr>
              <w:spacing w:line="240" w:lineRule="exact"/>
              <w:jc w:val="both"/>
              <w:rPr>
                <w:rFonts w:ascii="Times New Roman" w:eastAsia="Calibri" w:hAnsi="Times New Roman" w:cs="Times New Roman"/>
                <w:bCs/>
                <w:sz w:val="18"/>
                <w:szCs w:val="18"/>
              </w:rPr>
            </w:pPr>
            <w:r w:rsidRPr="00D43AA8">
              <w:rPr>
                <w:rFonts w:ascii="Times New Roman" w:eastAsia="Calibri" w:hAnsi="Times New Roman" w:cs="Times New Roman"/>
                <w:b/>
                <w:bCs/>
                <w:sz w:val="18"/>
                <w:szCs w:val="18"/>
              </w:rPr>
              <w:t>4.2.48 – Kolik asit kullanım ilkeleri</w:t>
            </w:r>
            <w:r w:rsidRPr="00D43AA8">
              <w:rPr>
                <w:rFonts w:ascii="Times New Roman" w:eastAsia="Calibri" w:hAnsi="Times New Roman" w:cs="Times New Roman"/>
                <w:bCs/>
                <w:sz w:val="18"/>
                <w:szCs w:val="18"/>
              </w:rPr>
              <w:t>;</w:t>
            </w:r>
          </w:p>
          <w:p w14:paraId="6EDF406D" w14:textId="77777777" w:rsidR="00515FFF" w:rsidRDefault="00DD1825" w:rsidP="000E23EC">
            <w:pPr>
              <w:spacing w:line="240" w:lineRule="exact"/>
            </w:pPr>
            <w:r w:rsidRPr="00D43AA8">
              <w:rPr>
                <w:rFonts w:ascii="Times New Roman" w:eastAsia="Calibri" w:hAnsi="Times New Roman" w:cs="Times New Roman"/>
                <w:sz w:val="18"/>
                <w:szCs w:val="18"/>
                <w:lang w:eastAsia="tr-TR"/>
              </w:rPr>
              <w:t xml:space="preserve">(1) 3 beta </w:t>
            </w:r>
            <w:proofErr w:type="spellStart"/>
            <w:r w:rsidRPr="00D43AA8">
              <w:rPr>
                <w:rFonts w:ascii="Times New Roman" w:eastAsia="Calibri" w:hAnsi="Times New Roman" w:cs="Times New Roman"/>
                <w:sz w:val="18"/>
                <w:szCs w:val="18"/>
                <w:lang w:eastAsia="tr-TR"/>
              </w:rPr>
              <w:t>hidroksi</w:t>
            </w:r>
            <w:proofErr w:type="spellEnd"/>
            <w:r w:rsidRPr="00D43AA8">
              <w:rPr>
                <w:rFonts w:ascii="Times New Roman" w:eastAsia="Calibri" w:hAnsi="Times New Roman" w:cs="Times New Roman"/>
                <w:sz w:val="18"/>
                <w:szCs w:val="18"/>
                <w:lang w:eastAsia="tr-TR"/>
              </w:rPr>
              <w:t xml:space="preserve"> </w:t>
            </w:r>
            <w:proofErr w:type="spellStart"/>
            <w:r w:rsidRPr="00D43AA8">
              <w:rPr>
                <w:rFonts w:ascii="Times New Roman" w:eastAsia="Calibri" w:hAnsi="Times New Roman" w:cs="Times New Roman"/>
                <w:sz w:val="18"/>
                <w:szCs w:val="18"/>
                <w:lang w:eastAsia="tr-TR"/>
              </w:rPr>
              <w:t>steroid</w:t>
            </w:r>
            <w:proofErr w:type="spellEnd"/>
            <w:r w:rsidRPr="00D43AA8">
              <w:rPr>
                <w:rFonts w:ascii="Times New Roman" w:eastAsia="Calibri" w:hAnsi="Times New Roman" w:cs="Times New Roman"/>
                <w:sz w:val="18"/>
                <w:szCs w:val="18"/>
                <w:lang w:eastAsia="tr-TR"/>
              </w:rPr>
              <w:t xml:space="preserve"> </w:t>
            </w:r>
            <w:proofErr w:type="spellStart"/>
            <w:r w:rsidRPr="00D43AA8">
              <w:rPr>
                <w:rFonts w:ascii="Times New Roman" w:eastAsia="Calibri" w:hAnsi="Times New Roman" w:cs="Times New Roman"/>
                <w:sz w:val="18"/>
                <w:szCs w:val="18"/>
                <w:lang w:eastAsia="tr-TR"/>
              </w:rPr>
              <w:t>dehidrojenaz</w:t>
            </w:r>
            <w:proofErr w:type="spellEnd"/>
            <w:r w:rsidRPr="00D43AA8">
              <w:rPr>
                <w:rFonts w:ascii="Times New Roman" w:eastAsia="Calibri" w:hAnsi="Times New Roman" w:cs="Times New Roman"/>
                <w:sz w:val="18"/>
                <w:szCs w:val="18"/>
                <w:lang w:eastAsia="tr-TR"/>
              </w:rPr>
              <w:t xml:space="preserve"> eksikliği tanılı ve </w:t>
            </w:r>
            <w:proofErr w:type="spellStart"/>
            <w:r w:rsidRPr="00D43AA8">
              <w:rPr>
                <w:rFonts w:ascii="Times New Roman" w:eastAsia="Calibri" w:hAnsi="Times New Roman" w:cs="Times New Roman"/>
                <w:sz w:val="18"/>
                <w:szCs w:val="18"/>
                <w:lang w:eastAsia="tr-TR"/>
              </w:rPr>
              <w:t>Zellweger</w:t>
            </w:r>
            <w:proofErr w:type="spellEnd"/>
            <w:r w:rsidRPr="00D43AA8">
              <w:rPr>
                <w:rFonts w:ascii="Times New Roman" w:eastAsia="Calibri" w:hAnsi="Times New Roman" w:cs="Times New Roman"/>
                <w:sz w:val="18"/>
                <w:szCs w:val="18"/>
                <w:lang w:eastAsia="tr-TR"/>
              </w:rPr>
              <w:t xml:space="preserve"> spektrum bozukluğu tanılı hastalarda; üçüncü basamak sağlık kurumlarında çocuk endokrinoloji</w:t>
            </w:r>
            <w:r w:rsidRPr="004F595F">
              <w:rPr>
                <w:rFonts w:ascii="Times New Roman" w:eastAsia="Calibri" w:hAnsi="Times New Roman" w:cs="Times New Roman"/>
                <w:sz w:val="18"/>
                <w:szCs w:val="18"/>
                <w:lang w:eastAsia="tr-TR"/>
              </w:rPr>
              <w:t>,</w:t>
            </w:r>
            <w:r w:rsidR="00A254AB" w:rsidRPr="004F595F">
              <w:rPr>
                <w:rFonts w:ascii="Times New Roman" w:eastAsia="Times New Roman" w:hAnsi="Times New Roman" w:cs="Times New Roman"/>
                <w:sz w:val="18"/>
                <w:szCs w:val="18"/>
                <w:lang w:eastAsia="tr-TR"/>
              </w:rPr>
              <w:t xml:space="preserve"> </w:t>
            </w:r>
            <w:r w:rsidR="00A254AB" w:rsidRPr="004F595F">
              <w:rPr>
                <w:rFonts w:ascii="Times New Roman" w:eastAsia="Times New Roman" w:hAnsi="Times New Roman" w:cs="Times New Roman"/>
                <w:color w:val="00B050"/>
                <w:sz w:val="18"/>
                <w:szCs w:val="18"/>
                <w:lang w:eastAsia="tr-TR"/>
              </w:rPr>
              <w:t>çocuk endokrinolojisi ve metabolizma hastalıkları,</w:t>
            </w:r>
            <w:r w:rsidRPr="004F595F">
              <w:rPr>
                <w:rFonts w:ascii="Times New Roman" w:eastAsia="Calibri" w:hAnsi="Times New Roman" w:cs="Times New Roman"/>
                <w:color w:val="00B050"/>
                <w:sz w:val="18"/>
                <w:szCs w:val="18"/>
                <w:lang w:eastAsia="tr-TR"/>
              </w:rPr>
              <w:t xml:space="preserve"> </w:t>
            </w:r>
            <w:r w:rsidRPr="00D43AA8">
              <w:rPr>
                <w:rFonts w:ascii="Times New Roman" w:eastAsia="Calibri" w:hAnsi="Times New Roman" w:cs="Times New Roman"/>
                <w:sz w:val="18"/>
                <w:szCs w:val="18"/>
                <w:lang w:eastAsia="tr-TR"/>
              </w:rPr>
              <w:t>çocuk metabolizma hastalıkları, erişkin endokrinoloji ve metabolizma hastalıkları, gastroenteroloji uzman hekimlerinden en az birinin yer aldığı 3 ay süreli sağlık kurulu raporuna dayanılarak bu uzman hekimlerce reçetelenir.</w:t>
            </w:r>
          </w:p>
        </w:tc>
      </w:tr>
      <w:tr w:rsidR="0009066A" w14:paraId="3934DDFA" w14:textId="77777777" w:rsidTr="005C4C98">
        <w:tc>
          <w:tcPr>
            <w:tcW w:w="4390" w:type="dxa"/>
          </w:tcPr>
          <w:p w14:paraId="6D59DE0B" w14:textId="77777777" w:rsidR="00AC3860" w:rsidRPr="00A80F00" w:rsidRDefault="00AC3860" w:rsidP="000E23EC">
            <w:pPr>
              <w:tabs>
                <w:tab w:val="left" w:pos="566"/>
              </w:tabs>
              <w:spacing w:line="240" w:lineRule="exact"/>
              <w:jc w:val="both"/>
              <w:rPr>
                <w:rFonts w:ascii="Times New Roman" w:hAnsi="Times New Roman" w:cs="Times New Roman"/>
                <w:sz w:val="18"/>
                <w:szCs w:val="18"/>
              </w:rPr>
            </w:pPr>
            <w:r w:rsidRPr="00A80F00">
              <w:rPr>
                <w:rFonts w:ascii="Times New Roman" w:hAnsi="Times New Roman" w:cs="Times New Roman"/>
                <w:b/>
                <w:sz w:val="18"/>
                <w:szCs w:val="18"/>
              </w:rPr>
              <w:t xml:space="preserve">4.2.49 – </w:t>
            </w:r>
            <w:proofErr w:type="spellStart"/>
            <w:r w:rsidRPr="00A80F00">
              <w:rPr>
                <w:rFonts w:ascii="Times New Roman" w:hAnsi="Times New Roman" w:cs="Times New Roman"/>
                <w:b/>
                <w:sz w:val="18"/>
                <w:szCs w:val="18"/>
              </w:rPr>
              <w:t>Spinal</w:t>
            </w:r>
            <w:proofErr w:type="spellEnd"/>
            <w:r w:rsidRPr="00A80F00">
              <w:rPr>
                <w:rFonts w:ascii="Times New Roman" w:hAnsi="Times New Roman" w:cs="Times New Roman"/>
                <w:b/>
                <w:sz w:val="18"/>
                <w:szCs w:val="18"/>
              </w:rPr>
              <w:t xml:space="preserve"> </w:t>
            </w:r>
            <w:proofErr w:type="spellStart"/>
            <w:r w:rsidRPr="00A80F00">
              <w:rPr>
                <w:rFonts w:ascii="Times New Roman" w:hAnsi="Times New Roman" w:cs="Times New Roman"/>
                <w:b/>
                <w:sz w:val="18"/>
                <w:szCs w:val="18"/>
              </w:rPr>
              <w:t>Musküler</w:t>
            </w:r>
            <w:proofErr w:type="spellEnd"/>
            <w:r w:rsidRPr="00A80F00">
              <w:rPr>
                <w:rFonts w:ascii="Times New Roman" w:hAnsi="Times New Roman" w:cs="Times New Roman"/>
                <w:b/>
                <w:sz w:val="18"/>
                <w:szCs w:val="18"/>
              </w:rPr>
              <w:t xml:space="preserve"> </w:t>
            </w:r>
            <w:proofErr w:type="spellStart"/>
            <w:r w:rsidRPr="00A80F00">
              <w:rPr>
                <w:rFonts w:ascii="Times New Roman" w:hAnsi="Times New Roman" w:cs="Times New Roman"/>
                <w:b/>
                <w:sz w:val="18"/>
                <w:szCs w:val="18"/>
              </w:rPr>
              <w:t>Atrofi</w:t>
            </w:r>
            <w:proofErr w:type="spellEnd"/>
            <w:r w:rsidRPr="00A80F00">
              <w:rPr>
                <w:rFonts w:ascii="Times New Roman" w:hAnsi="Times New Roman" w:cs="Times New Roman"/>
                <w:b/>
                <w:sz w:val="18"/>
                <w:szCs w:val="18"/>
              </w:rPr>
              <w:t xml:space="preserve"> Tip-1 (SMA Tip-1) hastalığında </w:t>
            </w:r>
            <w:proofErr w:type="spellStart"/>
            <w:r w:rsidRPr="00A80F00">
              <w:rPr>
                <w:rFonts w:ascii="Times New Roman" w:hAnsi="Times New Roman" w:cs="Times New Roman"/>
                <w:b/>
                <w:sz w:val="18"/>
                <w:szCs w:val="18"/>
              </w:rPr>
              <w:t>nusinersen</w:t>
            </w:r>
            <w:proofErr w:type="spellEnd"/>
            <w:r w:rsidRPr="00A80F00">
              <w:rPr>
                <w:rFonts w:ascii="Times New Roman" w:hAnsi="Times New Roman" w:cs="Times New Roman"/>
                <w:b/>
                <w:sz w:val="18"/>
                <w:szCs w:val="18"/>
              </w:rPr>
              <w:t xml:space="preserve"> </w:t>
            </w:r>
            <w:proofErr w:type="spellStart"/>
            <w:r w:rsidRPr="00A80F00">
              <w:rPr>
                <w:rFonts w:ascii="Times New Roman" w:hAnsi="Times New Roman" w:cs="Times New Roman"/>
                <w:b/>
                <w:sz w:val="18"/>
                <w:szCs w:val="18"/>
              </w:rPr>
              <w:t>sodium</w:t>
            </w:r>
            <w:proofErr w:type="spellEnd"/>
            <w:r w:rsidRPr="00A80F00">
              <w:rPr>
                <w:rFonts w:ascii="Times New Roman" w:hAnsi="Times New Roman" w:cs="Times New Roman"/>
                <w:b/>
                <w:sz w:val="18"/>
                <w:szCs w:val="18"/>
              </w:rPr>
              <w:t xml:space="preserve"> kullanım ilkeleri;</w:t>
            </w:r>
          </w:p>
          <w:p w14:paraId="2BA8496D" w14:textId="77777777" w:rsidR="00AC3860" w:rsidRPr="00A80F00" w:rsidRDefault="00AC3860" w:rsidP="00AC3860">
            <w:pPr>
              <w:tabs>
                <w:tab w:val="left" w:pos="566"/>
              </w:tabs>
              <w:spacing w:line="240" w:lineRule="exact"/>
              <w:ind w:firstLine="566"/>
              <w:jc w:val="both"/>
              <w:rPr>
                <w:rFonts w:ascii="Times New Roman" w:hAnsi="Times New Roman" w:cs="Times New Roman"/>
                <w:sz w:val="18"/>
                <w:szCs w:val="18"/>
              </w:rPr>
            </w:pPr>
            <w:r w:rsidRPr="00A80F00">
              <w:rPr>
                <w:rFonts w:ascii="Times New Roman" w:hAnsi="Times New Roman" w:cs="Times New Roman"/>
                <w:sz w:val="18"/>
                <w:szCs w:val="18"/>
              </w:rPr>
              <w:t xml:space="preserve">(1) SMA Tip-1 tedavisinde kullanılan ilaçlar çocuk nörolojisi uzman hekiminin yer aldığı ilk 4 uygulama için 3 ay süreli sonraki uygulamalar için </w:t>
            </w:r>
            <w:r w:rsidRPr="00F346A2">
              <w:rPr>
                <w:rFonts w:ascii="Times New Roman" w:hAnsi="Times New Roman" w:cs="Times New Roman"/>
                <w:strike/>
                <w:color w:val="FF0000"/>
                <w:sz w:val="18"/>
                <w:szCs w:val="18"/>
              </w:rPr>
              <w:t>6</w:t>
            </w:r>
            <w:r w:rsidRPr="00A80F00">
              <w:rPr>
                <w:rFonts w:ascii="Times New Roman" w:hAnsi="Times New Roman" w:cs="Times New Roman"/>
                <w:sz w:val="18"/>
                <w:szCs w:val="18"/>
              </w:rPr>
              <w:t xml:space="preserve"> ay süreli sağlık kurulu raporuna istinaden “Sağlık Bakanlığı-Türkiye İlaç ve Tıbbi Cihaz Kurumu İlaçların Kişisel Tedavide Kullanılmalarını Değerlendirme Komisyonu” tarafından verilecek “İlaç Kullanım Onayı” ile çocuk nörolojisi uzman hekimi tarafından her bir uygulama için ayrı ayrı reçete edilir. “İlaç Kullanım </w:t>
            </w:r>
            <w:proofErr w:type="spellStart"/>
            <w:r w:rsidRPr="00A80F00">
              <w:rPr>
                <w:rFonts w:ascii="Times New Roman" w:hAnsi="Times New Roman" w:cs="Times New Roman"/>
                <w:sz w:val="18"/>
                <w:szCs w:val="18"/>
              </w:rPr>
              <w:t>Onayı”nın</w:t>
            </w:r>
            <w:proofErr w:type="spellEnd"/>
            <w:r w:rsidRPr="00A80F00">
              <w:rPr>
                <w:rFonts w:ascii="Times New Roman" w:hAnsi="Times New Roman" w:cs="Times New Roman"/>
                <w:sz w:val="18"/>
                <w:szCs w:val="18"/>
              </w:rPr>
              <w:t>; ilk 4 uygulama için tek seferde ve sonraki her bir uygulama için ise ayrı ayrı verilmesi halinde Kurumca bedeli karşılanır.</w:t>
            </w:r>
          </w:p>
          <w:p w14:paraId="7215B722" w14:textId="77777777" w:rsidR="00AC3860" w:rsidRPr="00A80F00" w:rsidRDefault="00AC3860" w:rsidP="00AC3860">
            <w:pPr>
              <w:tabs>
                <w:tab w:val="left" w:pos="566"/>
              </w:tabs>
              <w:spacing w:line="240" w:lineRule="exact"/>
              <w:ind w:firstLine="566"/>
              <w:jc w:val="both"/>
              <w:rPr>
                <w:rFonts w:ascii="Times New Roman" w:hAnsi="Times New Roman" w:cs="Times New Roman"/>
                <w:sz w:val="18"/>
                <w:szCs w:val="18"/>
              </w:rPr>
            </w:pPr>
          </w:p>
          <w:p w14:paraId="461F79B4" w14:textId="77777777" w:rsidR="00AC3860" w:rsidRPr="00A80F00" w:rsidRDefault="00AC3860" w:rsidP="00AC3860">
            <w:pPr>
              <w:tabs>
                <w:tab w:val="left" w:pos="566"/>
              </w:tabs>
              <w:spacing w:line="240" w:lineRule="exact"/>
              <w:ind w:firstLine="566"/>
              <w:jc w:val="both"/>
              <w:rPr>
                <w:rFonts w:ascii="Times New Roman" w:hAnsi="Times New Roman" w:cs="Times New Roman"/>
                <w:sz w:val="18"/>
                <w:szCs w:val="18"/>
              </w:rPr>
            </w:pPr>
            <w:r w:rsidRPr="00A80F00">
              <w:rPr>
                <w:rFonts w:ascii="Times New Roman" w:hAnsi="Times New Roman" w:cs="Times New Roman"/>
                <w:sz w:val="18"/>
                <w:szCs w:val="18"/>
              </w:rPr>
              <w:lastRenderedPageBreak/>
              <w:t>(3) Hastalarda aşağıda yer alan kriterlerin tamamının sağlanması halinde Kurumca bedeli karşılanır.</w:t>
            </w:r>
          </w:p>
          <w:p w14:paraId="408CCD06" w14:textId="77777777" w:rsidR="00AC3860" w:rsidRDefault="00AC3860" w:rsidP="00AC3860">
            <w:pPr>
              <w:tabs>
                <w:tab w:val="left" w:pos="566"/>
              </w:tabs>
              <w:spacing w:line="240" w:lineRule="exact"/>
              <w:ind w:firstLine="566"/>
              <w:jc w:val="both"/>
              <w:rPr>
                <w:rFonts w:ascii="Times New Roman" w:hAnsi="Times New Roman" w:cs="Times New Roman"/>
                <w:strike/>
                <w:color w:val="FF0000"/>
                <w:sz w:val="18"/>
                <w:szCs w:val="18"/>
              </w:rPr>
            </w:pPr>
            <w:r w:rsidRPr="001A262E">
              <w:rPr>
                <w:rFonts w:ascii="Times New Roman" w:hAnsi="Times New Roman" w:cs="Times New Roman"/>
                <w:strike/>
                <w:color w:val="FF0000"/>
                <w:sz w:val="18"/>
                <w:szCs w:val="18"/>
              </w:rPr>
              <w:t xml:space="preserve">c) Tedavi sırasında (ilk 4 doz kullanımı sırası hariç) </w:t>
            </w:r>
            <w:proofErr w:type="spellStart"/>
            <w:r w:rsidRPr="001A262E">
              <w:rPr>
                <w:rFonts w:ascii="Times New Roman" w:hAnsi="Times New Roman" w:cs="Times New Roman"/>
                <w:strike/>
                <w:color w:val="FF0000"/>
                <w:sz w:val="18"/>
                <w:szCs w:val="18"/>
              </w:rPr>
              <w:t>SMA’dan</w:t>
            </w:r>
            <w:proofErr w:type="spellEnd"/>
            <w:r w:rsidRPr="001A262E">
              <w:rPr>
                <w:rFonts w:ascii="Times New Roman" w:hAnsi="Times New Roman" w:cs="Times New Roman"/>
                <w:strike/>
                <w:color w:val="FF0000"/>
                <w:sz w:val="18"/>
                <w:szCs w:val="18"/>
              </w:rPr>
              <w:t xml:space="preserve"> kaynaklı solunum desteğine ihtiyaç gelişen çocuklarda tedaviye son verilmelidir. Enfeksiyon vb. durumlardan dolayı solunum desteği alan ve sebep ortadan kalktıktan sonra solunum desteği ihtiyacı kalkan çocuklarda tedavi kesilmez.</w:t>
            </w:r>
          </w:p>
          <w:p w14:paraId="74A248D3" w14:textId="77777777" w:rsidR="00E47174" w:rsidRDefault="00E47174" w:rsidP="00AC3860">
            <w:pPr>
              <w:tabs>
                <w:tab w:val="left" w:pos="566"/>
              </w:tabs>
              <w:spacing w:line="240" w:lineRule="exact"/>
              <w:ind w:firstLine="566"/>
              <w:jc w:val="both"/>
              <w:rPr>
                <w:rFonts w:ascii="Times New Roman" w:hAnsi="Times New Roman" w:cs="Times New Roman"/>
                <w:strike/>
                <w:color w:val="FF0000"/>
                <w:sz w:val="18"/>
                <w:szCs w:val="18"/>
              </w:rPr>
            </w:pPr>
          </w:p>
          <w:p w14:paraId="10D0CB34" w14:textId="77777777" w:rsidR="00E47174" w:rsidRDefault="00E47174" w:rsidP="00AC3860">
            <w:pPr>
              <w:tabs>
                <w:tab w:val="left" w:pos="566"/>
              </w:tabs>
              <w:spacing w:line="240" w:lineRule="exact"/>
              <w:ind w:firstLine="566"/>
              <w:jc w:val="both"/>
              <w:rPr>
                <w:rFonts w:ascii="Times New Roman" w:hAnsi="Times New Roman" w:cs="Times New Roman"/>
                <w:strike/>
                <w:color w:val="FF0000"/>
                <w:sz w:val="18"/>
                <w:szCs w:val="18"/>
              </w:rPr>
            </w:pPr>
          </w:p>
          <w:p w14:paraId="351049CE" w14:textId="77777777" w:rsidR="00E47174" w:rsidRDefault="00E47174" w:rsidP="00AC3860">
            <w:pPr>
              <w:tabs>
                <w:tab w:val="left" w:pos="566"/>
              </w:tabs>
              <w:spacing w:line="240" w:lineRule="exact"/>
              <w:ind w:firstLine="566"/>
              <w:jc w:val="both"/>
              <w:rPr>
                <w:rFonts w:ascii="Times New Roman" w:hAnsi="Times New Roman" w:cs="Times New Roman"/>
                <w:strike/>
                <w:color w:val="FF0000"/>
                <w:sz w:val="18"/>
                <w:szCs w:val="18"/>
              </w:rPr>
            </w:pPr>
          </w:p>
          <w:p w14:paraId="4CEC3B5A" w14:textId="77777777" w:rsidR="00E47174" w:rsidRPr="001A262E" w:rsidRDefault="00E47174" w:rsidP="00AC3860">
            <w:pPr>
              <w:tabs>
                <w:tab w:val="left" w:pos="566"/>
              </w:tabs>
              <w:spacing w:line="240" w:lineRule="exact"/>
              <w:ind w:firstLine="566"/>
              <w:jc w:val="both"/>
              <w:rPr>
                <w:rFonts w:ascii="Times New Roman" w:hAnsi="Times New Roman" w:cs="Times New Roman"/>
                <w:strike/>
                <w:color w:val="FF0000"/>
                <w:sz w:val="18"/>
                <w:szCs w:val="18"/>
              </w:rPr>
            </w:pPr>
          </w:p>
          <w:p w14:paraId="1DADCB88" w14:textId="77777777" w:rsidR="00AC3860" w:rsidRPr="001A262E" w:rsidRDefault="00AC3860" w:rsidP="00AC3860">
            <w:pPr>
              <w:tabs>
                <w:tab w:val="left" w:pos="566"/>
              </w:tabs>
              <w:spacing w:line="240" w:lineRule="exact"/>
              <w:ind w:firstLine="566"/>
              <w:jc w:val="both"/>
              <w:rPr>
                <w:rFonts w:ascii="Times New Roman" w:hAnsi="Times New Roman" w:cs="Times New Roman"/>
                <w:strike/>
                <w:color w:val="FF0000"/>
                <w:sz w:val="18"/>
                <w:szCs w:val="18"/>
              </w:rPr>
            </w:pPr>
            <w:r w:rsidRPr="001A262E">
              <w:rPr>
                <w:rFonts w:ascii="Times New Roman" w:hAnsi="Times New Roman" w:cs="Times New Roman"/>
                <w:strike/>
                <w:color w:val="FF0000"/>
                <w:sz w:val="18"/>
                <w:szCs w:val="18"/>
              </w:rPr>
              <w:t xml:space="preserve">ç) İlk 4 doz ilaç uygulaması sonrasında, “Sağlık Bakanlığı-Türkiye İlaç ve Tıbbi Cihaz Kurumu İlaçların Kişisel Tedavide Kullanılmalarını Değerlendirme Komisyonu” tarafından Hammersmith </w:t>
            </w:r>
            <w:proofErr w:type="spellStart"/>
            <w:r w:rsidRPr="001A262E">
              <w:rPr>
                <w:rFonts w:ascii="Times New Roman" w:hAnsi="Times New Roman" w:cs="Times New Roman"/>
                <w:strike/>
                <w:color w:val="FF0000"/>
                <w:sz w:val="18"/>
                <w:szCs w:val="18"/>
              </w:rPr>
              <w:t>Infant</w:t>
            </w:r>
            <w:proofErr w:type="spellEnd"/>
            <w:r w:rsidRPr="001A262E">
              <w:rPr>
                <w:rFonts w:ascii="Times New Roman" w:hAnsi="Times New Roman" w:cs="Times New Roman"/>
                <w:strike/>
                <w:color w:val="FF0000"/>
                <w:sz w:val="18"/>
                <w:szCs w:val="18"/>
              </w:rPr>
              <w:t xml:space="preserve"> </w:t>
            </w:r>
            <w:proofErr w:type="spellStart"/>
            <w:r w:rsidRPr="001A262E">
              <w:rPr>
                <w:rFonts w:ascii="Times New Roman" w:hAnsi="Times New Roman" w:cs="Times New Roman"/>
                <w:strike/>
                <w:color w:val="FF0000"/>
                <w:sz w:val="18"/>
                <w:szCs w:val="18"/>
              </w:rPr>
              <w:t>Neurological</w:t>
            </w:r>
            <w:proofErr w:type="spellEnd"/>
            <w:r w:rsidRPr="001A262E">
              <w:rPr>
                <w:rFonts w:ascii="Times New Roman" w:hAnsi="Times New Roman" w:cs="Times New Roman"/>
                <w:strike/>
                <w:color w:val="FF0000"/>
                <w:sz w:val="18"/>
                <w:szCs w:val="18"/>
              </w:rPr>
              <w:t xml:space="preserve"> </w:t>
            </w:r>
            <w:proofErr w:type="spellStart"/>
            <w:r w:rsidRPr="001A262E">
              <w:rPr>
                <w:rFonts w:ascii="Times New Roman" w:hAnsi="Times New Roman" w:cs="Times New Roman"/>
                <w:strike/>
                <w:color w:val="FF0000"/>
                <w:sz w:val="18"/>
                <w:szCs w:val="18"/>
              </w:rPr>
              <w:t>Examination</w:t>
            </w:r>
            <w:proofErr w:type="spellEnd"/>
            <w:r w:rsidRPr="001A262E">
              <w:rPr>
                <w:rFonts w:ascii="Times New Roman" w:hAnsi="Times New Roman" w:cs="Times New Roman"/>
                <w:strike/>
                <w:color w:val="FF0000"/>
                <w:sz w:val="18"/>
                <w:szCs w:val="18"/>
              </w:rPr>
              <w:t xml:space="preserve"> (HINE) ve/veya Hammersmith </w:t>
            </w:r>
            <w:proofErr w:type="spellStart"/>
            <w:r w:rsidRPr="001A262E">
              <w:rPr>
                <w:rFonts w:ascii="Times New Roman" w:hAnsi="Times New Roman" w:cs="Times New Roman"/>
                <w:strike/>
                <w:color w:val="FF0000"/>
                <w:sz w:val="18"/>
                <w:szCs w:val="18"/>
              </w:rPr>
              <w:t>Functional</w:t>
            </w:r>
            <w:proofErr w:type="spellEnd"/>
            <w:r w:rsidRPr="001A262E">
              <w:rPr>
                <w:rFonts w:ascii="Times New Roman" w:hAnsi="Times New Roman" w:cs="Times New Roman"/>
                <w:strike/>
                <w:color w:val="FF0000"/>
                <w:sz w:val="18"/>
                <w:szCs w:val="18"/>
              </w:rPr>
              <w:t xml:space="preserve"> Motor </w:t>
            </w:r>
            <w:proofErr w:type="spellStart"/>
            <w:r w:rsidRPr="001A262E">
              <w:rPr>
                <w:rFonts w:ascii="Times New Roman" w:hAnsi="Times New Roman" w:cs="Times New Roman"/>
                <w:strike/>
                <w:color w:val="FF0000"/>
                <w:sz w:val="18"/>
                <w:szCs w:val="18"/>
              </w:rPr>
              <w:t>Scale</w:t>
            </w:r>
            <w:proofErr w:type="spellEnd"/>
            <w:r w:rsidRPr="001A262E">
              <w:rPr>
                <w:rFonts w:ascii="Times New Roman" w:hAnsi="Times New Roman" w:cs="Times New Roman"/>
                <w:strike/>
                <w:color w:val="FF0000"/>
                <w:sz w:val="18"/>
                <w:szCs w:val="18"/>
              </w:rPr>
              <w:t xml:space="preserve"> </w:t>
            </w:r>
            <w:proofErr w:type="spellStart"/>
            <w:r w:rsidRPr="001A262E">
              <w:rPr>
                <w:rFonts w:ascii="Times New Roman" w:hAnsi="Times New Roman" w:cs="Times New Roman"/>
                <w:strike/>
                <w:color w:val="FF0000"/>
                <w:sz w:val="18"/>
                <w:szCs w:val="18"/>
              </w:rPr>
              <w:t>Expanded</w:t>
            </w:r>
            <w:proofErr w:type="spellEnd"/>
            <w:r w:rsidRPr="001A262E">
              <w:rPr>
                <w:rFonts w:ascii="Times New Roman" w:hAnsi="Times New Roman" w:cs="Times New Roman"/>
                <w:strike/>
                <w:color w:val="FF0000"/>
                <w:sz w:val="18"/>
                <w:szCs w:val="18"/>
              </w:rPr>
              <w:t xml:space="preserve"> (HFMSE) adı verilen nörolojik ve motor skala vb. objektif değerlendirme sonuçlarına göre her bir hasta için yapılacak değerlendirmeleri müteakip yine aynı komisyon tarafından her bir uygulama için ise ayrı ayrı onay verilmesi halinde tedavinin devamı sağlanacaktır.</w:t>
            </w:r>
          </w:p>
          <w:p w14:paraId="2F65E019" w14:textId="77777777" w:rsidR="00AC3860" w:rsidRPr="00A80F00" w:rsidRDefault="00AC3860" w:rsidP="00AC3860">
            <w:pPr>
              <w:tabs>
                <w:tab w:val="left" w:pos="566"/>
              </w:tabs>
              <w:spacing w:line="240" w:lineRule="exact"/>
              <w:ind w:firstLine="566"/>
              <w:jc w:val="both"/>
              <w:rPr>
                <w:rFonts w:ascii="Times New Roman" w:hAnsi="Times New Roman" w:cs="Times New Roman"/>
                <w:sz w:val="18"/>
                <w:szCs w:val="18"/>
              </w:rPr>
            </w:pPr>
          </w:p>
          <w:p w14:paraId="7252E1B1" w14:textId="77777777" w:rsidR="00AC3860" w:rsidRPr="00A80F00" w:rsidRDefault="00AC3860" w:rsidP="00AC3860">
            <w:pPr>
              <w:rPr>
                <w:rFonts w:ascii="Times New Roman" w:hAnsi="Times New Roman" w:cs="Times New Roman"/>
              </w:rPr>
            </w:pPr>
          </w:p>
        </w:tc>
        <w:tc>
          <w:tcPr>
            <w:tcW w:w="4672" w:type="dxa"/>
          </w:tcPr>
          <w:p w14:paraId="70A92F7F" w14:textId="77777777" w:rsidR="00415F7F" w:rsidRDefault="00AC3860" w:rsidP="000E23EC">
            <w:pPr>
              <w:tabs>
                <w:tab w:val="left" w:pos="566"/>
              </w:tabs>
              <w:spacing w:line="240" w:lineRule="exact"/>
              <w:jc w:val="both"/>
              <w:rPr>
                <w:rFonts w:ascii="Times New Roman" w:hAnsi="Times New Roman" w:cs="Times New Roman"/>
                <w:sz w:val="18"/>
                <w:szCs w:val="18"/>
              </w:rPr>
            </w:pPr>
            <w:r w:rsidRPr="00A80F00">
              <w:rPr>
                <w:rFonts w:ascii="Times New Roman" w:hAnsi="Times New Roman" w:cs="Times New Roman"/>
                <w:b/>
                <w:sz w:val="18"/>
                <w:szCs w:val="18"/>
              </w:rPr>
              <w:lastRenderedPageBreak/>
              <w:t xml:space="preserve">4.2.49 – </w:t>
            </w:r>
            <w:proofErr w:type="spellStart"/>
            <w:r w:rsidRPr="00A80F00">
              <w:rPr>
                <w:rFonts w:ascii="Times New Roman" w:hAnsi="Times New Roman" w:cs="Times New Roman"/>
                <w:b/>
                <w:sz w:val="18"/>
                <w:szCs w:val="18"/>
              </w:rPr>
              <w:t>Spinal</w:t>
            </w:r>
            <w:proofErr w:type="spellEnd"/>
            <w:r w:rsidRPr="00A80F00">
              <w:rPr>
                <w:rFonts w:ascii="Times New Roman" w:hAnsi="Times New Roman" w:cs="Times New Roman"/>
                <w:b/>
                <w:sz w:val="18"/>
                <w:szCs w:val="18"/>
              </w:rPr>
              <w:t xml:space="preserve"> </w:t>
            </w:r>
            <w:proofErr w:type="spellStart"/>
            <w:r w:rsidRPr="00A80F00">
              <w:rPr>
                <w:rFonts w:ascii="Times New Roman" w:hAnsi="Times New Roman" w:cs="Times New Roman"/>
                <w:b/>
                <w:sz w:val="18"/>
                <w:szCs w:val="18"/>
              </w:rPr>
              <w:t>Musküler</w:t>
            </w:r>
            <w:proofErr w:type="spellEnd"/>
            <w:r w:rsidRPr="00A80F00">
              <w:rPr>
                <w:rFonts w:ascii="Times New Roman" w:hAnsi="Times New Roman" w:cs="Times New Roman"/>
                <w:b/>
                <w:sz w:val="18"/>
                <w:szCs w:val="18"/>
              </w:rPr>
              <w:t xml:space="preserve"> </w:t>
            </w:r>
            <w:proofErr w:type="spellStart"/>
            <w:r w:rsidRPr="00A80F00">
              <w:rPr>
                <w:rFonts w:ascii="Times New Roman" w:hAnsi="Times New Roman" w:cs="Times New Roman"/>
                <w:b/>
                <w:sz w:val="18"/>
                <w:szCs w:val="18"/>
              </w:rPr>
              <w:t>Atrofi</w:t>
            </w:r>
            <w:proofErr w:type="spellEnd"/>
            <w:r w:rsidRPr="00A80F00">
              <w:rPr>
                <w:rFonts w:ascii="Times New Roman" w:hAnsi="Times New Roman" w:cs="Times New Roman"/>
                <w:b/>
                <w:sz w:val="18"/>
                <w:szCs w:val="18"/>
              </w:rPr>
              <w:t xml:space="preserve"> Tip-1 (SMA Tip-1) hastalığında </w:t>
            </w:r>
            <w:proofErr w:type="spellStart"/>
            <w:r w:rsidRPr="00A80F00">
              <w:rPr>
                <w:rFonts w:ascii="Times New Roman" w:hAnsi="Times New Roman" w:cs="Times New Roman"/>
                <w:b/>
                <w:sz w:val="18"/>
                <w:szCs w:val="18"/>
              </w:rPr>
              <w:t>nusinersen</w:t>
            </w:r>
            <w:proofErr w:type="spellEnd"/>
            <w:r w:rsidRPr="00A80F00">
              <w:rPr>
                <w:rFonts w:ascii="Times New Roman" w:hAnsi="Times New Roman" w:cs="Times New Roman"/>
                <w:b/>
                <w:sz w:val="18"/>
                <w:szCs w:val="18"/>
              </w:rPr>
              <w:t xml:space="preserve"> </w:t>
            </w:r>
            <w:proofErr w:type="spellStart"/>
            <w:r w:rsidRPr="00A80F00">
              <w:rPr>
                <w:rFonts w:ascii="Times New Roman" w:hAnsi="Times New Roman" w:cs="Times New Roman"/>
                <w:b/>
                <w:sz w:val="18"/>
                <w:szCs w:val="18"/>
              </w:rPr>
              <w:t>sodium</w:t>
            </w:r>
            <w:proofErr w:type="spellEnd"/>
            <w:r w:rsidRPr="00A80F00">
              <w:rPr>
                <w:rFonts w:ascii="Times New Roman" w:hAnsi="Times New Roman" w:cs="Times New Roman"/>
                <w:b/>
                <w:sz w:val="18"/>
                <w:szCs w:val="18"/>
              </w:rPr>
              <w:t xml:space="preserve"> kullanım ilkeleri;</w:t>
            </w:r>
          </w:p>
          <w:p w14:paraId="25900011" w14:textId="77777777" w:rsidR="00AC3860" w:rsidRPr="00A80F00" w:rsidRDefault="00AC3860" w:rsidP="00AC3860">
            <w:pPr>
              <w:tabs>
                <w:tab w:val="left" w:pos="566"/>
              </w:tabs>
              <w:spacing w:line="240" w:lineRule="exact"/>
              <w:ind w:firstLine="566"/>
              <w:jc w:val="both"/>
              <w:rPr>
                <w:rFonts w:ascii="Times New Roman" w:hAnsi="Times New Roman" w:cs="Times New Roman"/>
                <w:sz w:val="18"/>
                <w:szCs w:val="18"/>
              </w:rPr>
            </w:pPr>
            <w:r w:rsidRPr="00A80F00">
              <w:rPr>
                <w:rFonts w:ascii="Times New Roman" w:hAnsi="Times New Roman" w:cs="Times New Roman"/>
                <w:sz w:val="18"/>
                <w:szCs w:val="18"/>
              </w:rPr>
              <w:t xml:space="preserve">(1) SMA Tip-1 tedavisinde kullanılan ilaçlar çocuk nörolojisi uzman hekiminin yer aldığı ilk 4 uygulama için 3 ay süreli sonraki uygulamalar için </w:t>
            </w:r>
            <w:r w:rsidR="009265B1" w:rsidRPr="009265B1">
              <w:rPr>
                <w:rFonts w:ascii="Times New Roman" w:hAnsi="Times New Roman" w:cs="Times New Roman"/>
                <w:color w:val="00B050"/>
                <w:sz w:val="18"/>
                <w:szCs w:val="18"/>
              </w:rPr>
              <w:t>4</w:t>
            </w:r>
            <w:r w:rsidRPr="00A80F00">
              <w:rPr>
                <w:rFonts w:ascii="Times New Roman" w:hAnsi="Times New Roman" w:cs="Times New Roman"/>
                <w:sz w:val="18"/>
                <w:szCs w:val="18"/>
              </w:rPr>
              <w:t xml:space="preserve"> ay süreli sağlık kurulu raporuna istinaden “Sağlık Bakanlığı-Türkiye İlaç ve Tıbbi Cihaz Kurumu İlaçların Kişisel Tedavide Kullanılmalarını Değerlendirme Komisyonu” tarafından verilecek “İlaç Kullanım Onayı” ile çocuk nörolojisi uzman hekimi tarafından her bir uygulama için ayrı ayrı reçete edilir. “İlaç Kullanım </w:t>
            </w:r>
            <w:proofErr w:type="spellStart"/>
            <w:r w:rsidRPr="00A80F00">
              <w:rPr>
                <w:rFonts w:ascii="Times New Roman" w:hAnsi="Times New Roman" w:cs="Times New Roman"/>
                <w:sz w:val="18"/>
                <w:szCs w:val="18"/>
              </w:rPr>
              <w:t>Onayı”nın</w:t>
            </w:r>
            <w:proofErr w:type="spellEnd"/>
            <w:r w:rsidRPr="00A80F00">
              <w:rPr>
                <w:rFonts w:ascii="Times New Roman" w:hAnsi="Times New Roman" w:cs="Times New Roman"/>
                <w:sz w:val="18"/>
                <w:szCs w:val="18"/>
              </w:rPr>
              <w:t>; ilk 4 uygulama için tek seferde ve sonraki her bir uygulama için ise ayrı ayrı verilmesi halinde Kurumca bedeli karşılanır.</w:t>
            </w:r>
          </w:p>
          <w:p w14:paraId="205F596E" w14:textId="77777777" w:rsidR="00AC3860" w:rsidRPr="00A80F00" w:rsidRDefault="00AC3860" w:rsidP="00AC3860">
            <w:pPr>
              <w:tabs>
                <w:tab w:val="left" w:pos="566"/>
              </w:tabs>
              <w:spacing w:line="240" w:lineRule="exact"/>
              <w:ind w:firstLine="566"/>
              <w:jc w:val="both"/>
              <w:rPr>
                <w:rFonts w:ascii="Times New Roman" w:hAnsi="Times New Roman" w:cs="Times New Roman"/>
                <w:sz w:val="18"/>
                <w:szCs w:val="18"/>
              </w:rPr>
            </w:pPr>
          </w:p>
          <w:p w14:paraId="04F68EDB" w14:textId="77777777" w:rsidR="00AC3860" w:rsidRPr="00A80F00" w:rsidRDefault="00AC3860" w:rsidP="00AC3860">
            <w:pPr>
              <w:tabs>
                <w:tab w:val="left" w:pos="566"/>
              </w:tabs>
              <w:spacing w:line="240" w:lineRule="exact"/>
              <w:ind w:firstLine="566"/>
              <w:jc w:val="both"/>
              <w:rPr>
                <w:rFonts w:ascii="Times New Roman" w:hAnsi="Times New Roman" w:cs="Times New Roman"/>
                <w:sz w:val="18"/>
                <w:szCs w:val="18"/>
              </w:rPr>
            </w:pPr>
            <w:r w:rsidRPr="00A80F00">
              <w:rPr>
                <w:rFonts w:ascii="Times New Roman" w:hAnsi="Times New Roman" w:cs="Times New Roman"/>
                <w:sz w:val="18"/>
                <w:szCs w:val="18"/>
              </w:rPr>
              <w:lastRenderedPageBreak/>
              <w:t>(3) Hastalarda aşağıda yer alan kriterlerin tamamının sağlanması halinde Kurumca bedeli karşılanır.</w:t>
            </w:r>
          </w:p>
          <w:p w14:paraId="01D31C63" w14:textId="77777777" w:rsidR="002340CE" w:rsidRPr="00654CB2" w:rsidRDefault="002340CE" w:rsidP="002340CE">
            <w:pPr>
              <w:spacing w:line="240" w:lineRule="atLeast"/>
              <w:ind w:firstLine="566"/>
              <w:jc w:val="both"/>
              <w:rPr>
                <w:rFonts w:ascii="Times New Roman" w:eastAsia="Times New Roman" w:hAnsi="Times New Roman" w:cs="Times New Roman"/>
                <w:color w:val="00B050"/>
                <w:sz w:val="19"/>
                <w:szCs w:val="19"/>
                <w:lang w:eastAsia="tr-TR"/>
              </w:rPr>
            </w:pPr>
            <w:r w:rsidRPr="00654CB2">
              <w:rPr>
                <w:rFonts w:ascii="Times New Roman" w:eastAsia="Times New Roman" w:hAnsi="Times New Roman" w:cs="Times New Roman"/>
                <w:color w:val="00B050"/>
                <w:sz w:val="18"/>
                <w:szCs w:val="18"/>
                <w:lang w:eastAsia="tr-TR"/>
              </w:rPr>
              <w:t>c) Bu maddenin üçüncü fıkrasının (a) ve (b) bentlerinde belirtilen kriterlere uyan hastalara (</w:t>
            </w:r>
            <w:proofErr w:type="spellStart"/>
            <w:r w:rsidRPr="00654CB2">
              <w:rPr>
                <w:rFonts w:ascii="Times New Roman" w:eastAsia="Times New Roman" w:hAnsi="Times New Roman" w:cs="Times New Roman"/>
                <w:color w:val="00B050"/>
                <w:sz w:val="18"/>
                <w:szCs w:val="18"/>
                <w:lang w:eastAsia="tr-TR"/>
              </w:rPr>
              <w:t>invaziv</w:t>
            </w:r>
            <w:proofErr w:type="spellEnd"/>
            <w:r w:rsidRPr="00654CB2">
              <w:rPr>
                <w:rFonts w:ascii="Times New Roman" w:eastAsia="Times New Roman" w:hAnsi="Times New Roman" w:cs="Times New Roman"/>
                <w:color w:val="00B050"/>
                <w:sz w:val="18"/>
                <w:szCs w:val="18"/>
                <w:lang w:eastAsia="tr-TR"/>
              </w:rPr>
              <w:t>/</w:t>
            </w:r>
            <w:proofErr w:type="spellStart"/>
            <w:r w:rsidRPr="00654CB2">
              <w:rPr>
                <w:rFonts w:ascii="Times New Roman" w:eastAsia="Times New Roman" w:hAnsi="Times New Roman" w:cs="Times New Roman"/>
                <w:color w:val="00B050"/>
                <w:sz w:val="18"/>
                <w:szCs w:val="18"/>
                <w:lang w:eastAsia="tr-TR"/>
              </w:rPr>
              <w:t>noninvaziv</w:t>
            </w:r>
            <w:proofErr w:type="spellEnd"/>
            <w:r w:rsidRPr="00654CB2">
              <w:rPr>
                <w:rFonts w:ascii="Times New Roman" w:eastAsia="Times New Roman" w:hAnsi="Times New Roman" w:cs="Times New Roman"/>
                <w:color w:val="00B050"/>
                <w:sz w:val="18"/>
                <w:szCs w:val="18"/>
                <w:lang w:eastAsia="tr-TR"/>
              </w:rPr>
              <w:t> mekanik solunum desteği ihtiyacı olup olmadığına bakılmaksızın) tedavi başlanır. Tedavi sürecinde SMA’ </w:t>
            </w:r>
            <w:proofErr w:type="spellStart"/>
            <w:r w:rsidRPr="00654CB2">
              <w:rPr>
                <w:rFonts w:ascii="Times New Roman" w:eastAsia="Times New Roman" w:hAnsi="Times New Roman" w:cs="Times New Roman"/>
                <w:color w:val="00B050"/>
                <w:sz w:val="18"/>
                <w:szCs w:val="18"/>
                <w:lang w:eastAsia="tr-TR"/>
              </w:rPr>
              <w:t>dankaynaklı</w:t>
            </w:r>
            <w:proofErr w:type="spellEnd"/>
            <w:r w:rsidRPr="00654CB2">
              <w:rPr>
                <w:rFonts w:ascii="Times New Roman" w:eastAsia="Times New Roman" w:hAnsi="Times New Roman" w:cs="Times New Roman"/>
                <w:color w:val="00B050"/>
                <w:sz w:val="18"/>
                <w:szCs w:val="18"/>
                <w:lang w:eastAsia="tr-TR"/>
              </w:rPr>
              <w:t> </w:t>
            </w:r>
            <w:proofErr w:type="spellStart"/>
            <w:r w:rsidRPr="00654CB2">
              <w:rPr>
                <w:rFonts w:ascii="Times New Roman" w:eastAsia="Times New Roman" w:hAnsi="Times New Roman" w:cs="Times New Roman"/>
                <w:color w:val="00B050"/>
                <w:sz w:val="18"/>
                <w:szCs w:val="18"/>
                <w:lang w:eastAsia="tr-TR"/>
              </w:rPr>
              <w:t>invaziv</w:t>
            </w:r>
            <w:proofErr w:type="spellEnd"/>
            <w:r w:rsidRPr="00654CB2">
              <w:rPr>
                <w:rFonts w:ascii="Times New Roman" w:eastAsia="Times New Roman" w:hAnsi="Times New Roman" w:cs="Times New Roman"/>
                <w:color w:val="00B050"/>
                <w:sz w:val="18"/>
                <w:szCs w:val="18"/>
                <w:lang w:eastAsia="tr-TR"/>
              </w:rPr>
              <w:t> mekanik solunum desteği ihtiyacı geliştiği saptanan veya </w:t>
            </w:r>
            <w:proofErr w:type="spellStart"/>
            <w:r w:rsidRPr="00654CB2">
              <w:rPr>
                <w:rFonts w:ascii="Times New Roman" w:eastAsia="Times New Roman" w:hAnsi="Times New Roman" w:cs="Times New Roman"/>
                <w:color w:val="00B050"/>
                <w:sz w:val="18"/>
                <w:szCs w:val="18"/>
                <w:lang w:eastAsia="tr-TR"/>
              </w:rPr>
              <w:t>invaziv</w:t>
            </w:r>
            <w:proofErr w:type="spellEnd"/>
            <w:r w:rsidRPr="00654CB2">
              <w:rPr>
                <w:rFonts w:ascii="Times New Roman" w:eastAsia="Times New Roman" w:hAnsi="Times New Roman" w:cs="Times New Roman"/>
                <w:color w:val="00B050"/>
                <w:sz w:val="18"/>
                <w:szCs w:val="18"/>
                <w:lang w:eastAsia="tr-TR"/>
              </w:rPr>
              <w:t> mekanik solunum desteği ihtiyacı devam eden hastalarda tedaviye son verilir. Enfeksiyon vb. durumlardan dolayı </w:t>
            </w:r>
            <w:proofErr w:type="spellStart"/>
            <w:r w:rsidRPr="00654CB2">
              <w:rPr>
                <w:rFonts w:ascii="Times New Roman" w:eastAsia="Times New Roman" w:hAnsi="Times New Roman" w:cs="Times New Roman"/>
                <w:color w:val="00B050"/>
                <w:sz w:val="18"/>
                <w:szCs w:val="18"/>
                <w:lang w:eastAsia="tr-TR"/>
              </w:rPr>
              <w:t>invaziv</w:t>
            </w:r>
            <w:proofErr w:type="spellEnd"/>
            <w:r w:rsidRPr="00654CB2">
              <w:rPr>
                <w:rFonts w:ascii="Times New Roman" w:eastAsia="Times New Roman" w:hAnsi="Times New Roman" w:cs="Times New Roman"/>
                <w:color w:val="00B050"/>
                <w:sz w:val="18"/>
                <w:szCs w:val="18"/>
                <w:lang w:eastAsia="tr-TR"/>
              </w:rPr>
              <w:t> mekanik solunum desteği alan ve sebep ortadan kalktıktan sonra solunum desteği ihtiyacı kalkan hastalarda tedavi kesilmez.</w:t>
            </w:r>
          </w:p>
          <w:p w14:paraId="1AF4B79E" w14:textId="77777777" w:rsidR="00AC3860" w:rsidRPr="00A80F00" w:rsidRDefault="002340CE" w:rsidP="00E47174">
            <w:pPr>
              <w:spacing w:line="240" w:lineRule="atLeast"/>
              <w:ind w:firstLine="566"/>
              <w:jc w:val="both"/>
              <w:rPr>
                <w:rFonts w:ascii="Times New Roman" w:hAnsi="Times New Roman" w:cs="Times New Roman"/>
              </w:rPr>
            </w:pPr>
            <w:proofErr w:type="gramStart"/>
            <w:r w:rsidRPr="00654CB2">
              <w:rPr>
                <w:rFonts w:ascii="Times New Roman" w:eastAsia="Times New Roman" w:hAnsi="Times New Roman" w:cs="Times New Roman"/>
                <w:color w:val="00B050"/>
                <w:sz w:val="18"/>
                <w:szCs w:val="18"/>
                <w:lang w:eastAsia="tr-TR"/>
              </w:rPr>
              <w:t>ç</w:t>
            </w:r>
            <w:proofErr w:type="gramEnd"/>
            <w:r w:rsidRPr="00654CB2">
              <w:rPr>
                <w:rFonts w:ascii="Times New Roman" w:eastAsia="Times New Roman" w:hAnsi="Times New Roman" w:cs="Times New Roman"/>
                <w:color w:val="00B050"/>
                <w:sz w:val="18"/>
                <w:szCs w:val="18"/>
                <w:lang w:eastAsia="tr-TR"/>
              </w:rPr>
              <w:t>) Sağlık Bakanlığınca hastaların klinik değerlendirmelerini yapmak üzere değerlendirme ekipleri oluşturulur, değerlendirme kriterleri ve hasta takiplerinin yapılacağı merkezler belirlenir. Hastaların klinik değerlendirmeleri belirlenen kriterler çerçevesinde ve periyotta bu merkezlerdeki sorumlu hekimler ve değerlendirme ekiplerince yapılır. Hastaların klinik değerlendirmelerinde Hammersmith </w:t>
            </w:r>
            <w:proofErr w:type="spellStart"/>
            <w:r w:rsidRPr="00654CB2">
              <w:rPr>
                <w:rFonts w:ascii="Times New Roman" w:eastAsia="Times New Roman" w:hAnsi="Times New Roman" w:cs="Times New Roman"/>
                <w:color w:val="00B050"/>
                <w:sz w:val="18"/>
                <w:szCs w:val="18"/>
                <w:lang w:eastAsia="tr-TR"/>
              </w:rPr>
              <w:t>Infant</w:t>
            </w:r>
            <w:proofErr w:type="spellEnd"/>
            <w:r w:rsidRPr="00654CB2">
              <w:rPr>
                <w:rFonts w:ascii="Times New Roman" w:eastAsia="Times New Roman" w:hAnsi="Times New Roman" w:cs="Times New Roman"/>
                <w:color w:val="00B050"/>
                <w:sz w:val="18"/>
                <w:szCs w:val="18"/>
                <w:lang w:eastAsia="tr-TR"/>
              </w:rPr>
              <w:t> </w:t>
            </w:r>
            <w:proofErr w:type="spellStart"/>
            <w:r w:rsidRPr="00654CB2">
              <w:rPr>
                <w:rFonts w:ascii="Times New Roman" w:eastAsia="Times New Roman" w:hAnsi="Times New Roman" w:cs="Times New Roman"/>
                <w:color w:val="00B050"/>
                <w:sz w:val="18"/>
                <w:szCs w:val="18"/>
                <w:lang w:eastAsia="tr-TR"/>
              </w:rPr>
              <w:t>Neurological</w:t>
            </w:r>
            <w:proofErr w:type="spellEnd"/>
            <w:r w:rsidRPr="00654CB2">
              <w:rPr>
                <w:rFonts w:ascii="Times New Roman" w:eastAsia="Times New Roman" w:hAnsi="Times New Roman" w:cs="Times New Roman"/>
                <w:color w:val="00B050"/>
                <w:sz w:val="18"/>
                <w:szCs w:val="18"/>
                <w:lang w:eastAsia="tr-TR"/>
              </w:rPr>
              <w:t> </w:t>
            </w:r>
            <w:proofErr w:type="spellStart"/>
            <w:r w:rsidRPr="00654CB2">
              <w:rPr>
                <w:rFonts w:ascii="Times New Roman" w:eastAsia="Times New Roman" w:hAnsi="Times New Roman" w:cs="Times New Roman"/>
                <w:color w:val="00B050"/>
                <w:sz w:val="18"/>
                <w:szCs w:val="18"/>
                <w:lang w:eastAsia="tr-TR"/>
              </w:rPr>
              <w:t>Examination</w:t>
            </w:r>
            <w:proofErr w:type="spellEnd"/>
            <w:r w:rsidRPr="00654CB2">
              <w:rPr>
                <w:rFonts w:ascii="Times New Roman" w:eastAsia="Times New Roman" w:hAnsi="Times New Roman" w:cs="Times New Roman"/>
                <w:color w:val="00B050"/>
                <w:sz w:val="18"/>
                <w:szCs w:val="18"/>
                <w:lang w:eastAsia="tr-TR"/>
              </w:rPr>
              <w:t> (HINE) veya </w:t>
            </w:r>
            <w:proofErr w:type="spellStart"/>
            <w:r w:rsidRPr="00654CB2">
              <w:rPr>
                <w:rFonts w:ascii="Times New Roman" w:eastAsia="Times New Roman" w:hAnsi="Times New Roman" w:cs="Times New Roman"/>
                <w:color w:val="00B050"/>
                <w:sz w:val="18"/>
                <w:szCs w:val="18"/>
                <w:lang w:eastAsia="tr-TR"/>
              </w:rPr>
              <w:t>HammersmithFunctional</w:t>
            </w:r>
            <w:proofErr w:type="spellEnd"/>
            <w:r w:rsidRPr="00654CB2">
              <w:rPr>
                <w:rFonts w:ascii="Times New Roman" w:eastAsia="Times New Roman" w:hAnsi="Times New Roman" w:cs="Times New Roman"/>
                <w:color w:val="00B050"/>
                <w:sz w:val="18"/>
                <w:szCs w:val="18"/>
                <w:lang w:eastAsia="tr-TR"/>
              </w:rPr>
              <w:t> Motor </w:t>
            </w:r>
            <w:proofErr w:type="spellStart"/>
            <w:r w:rsidRPr="00654CB2">
              <w:rPr>
                <w:rFonts w:ascii="Times New Roman" w:eastAsia="Times New Roman" w:hAnsi="Times New Roman" w:cs="Times New Roman"/>
                <w:color w:val="00B050"/>
                <w:sz w:val="18"/>
                <w:szCs w:val="18"/>
                <w:lang w:eastAsia="tr-TR"/>
              </w:rPr>
              <w:t>Scale</w:t>
            </w:r>
            <w:proofErr w:type="spellEnd"/>
            <w:r w:rsidRPr="00654CB2">
              <w:rPr>
                <w:rFonts w:ascii="Times New Roman" w:eastAsia="Times New Roman" w:hAnsi="Times New Roman" w:cs="Times New Roman"/>
                <w:color w:val="00B050"/>
                <w:sz w:val="18"/>
                <w:szCs w:val="18"/>
                <w:lang w:eastAsia="tr-TR"/>
              </w:rPr>
              <w:t> </w:t>
            </w:r>
            <w:proofErr w:type="spellStart"/>
            <w:r w:rsidRPr="00654CB2">
              <w:rPr>
                <w:rFonts w:ascii="Times New Roman" w:eastAsia="Times New Roman" w:hAnsi="Times New Roman" w:cs="Times New Roman"/>
                <w:color w:val="00B050"/>
                <w:sz w:val="18"/>
                <w:szCs w:val="18"/>
                <w:lang w:eastAsia="tr-TR"/>
              </w:rPr>
              <w:t>Expanded</w:t>
            </w:r>
            <w:proofErr w:type="spellEnd"/>
            <w:r w:rsidRPr="00654CB2">
              <w:rPr>
                <w:rFonts w:ascii="Times New Roman" w:eastAsia="Times New Roman" w:hAnsi="Times New Roman" w:cs="Times New Roman"/>
                <w:color w:val="00B050"/>
                <w:sz w:val="18"/>
                <w:szCs w:val="18"/>
                <w:lang w:eastAsia="tr-TR"/>
              </w:rPr>
              <w:t> (HFMSE) veya </w:t>
            </w:r>
            <w:proofErr w:type="spellStart"/>
            <w:r w:rsidRPr="00654CB2">
              <w:rPr>
                <w:rFonts w:ascii="Times New Roman" w:eastAsia="Times New Roman" w:hAnsi="Times New Roman" w:cs="Times New Roman"/>
                <w:color w:val="00B050"/>
                <w:sz w:val="18"/>
                <w:szCs w:val="18"/>
                <w:lang w:eastAsia="tr-TR"/>
              </w:rPr>
              <w:t>The</w:t>
            </w:r>
            <w:proofErr w:type="spellEnd"/>
            <w:r w:rsidRPr="00654CB2">
              <w:rPr>
                <w:rFonts w:ascii="Times New Roman" w:eastAsia="Times New Roman" w:hAnsi="Times New Roman" w:cs="Times New Roman"/>
                <w:color w:val="00B050"/>
                <w:sz w:val="18"/>
                <w:szCs w:val="18"/>
                <w:lang w:eastAsia="tr-TR"/>
              </w:rPr>
              <w:t> </w:t>
            </w:r>
            <w:proofErr w:type="spellStart"/>
            <w:r w:rsidRPr="00654CB2">
              <w:rPr>
                <w:rFonts w:ascii="Times New Roman" w:eastAsia="Times New Roman" w:hAnsi="Times New Roman" w:cs="Times New Roman"/>
                <w:color w:val="00B050"/>
                <w:sz w:val="18"/>
                <w:szCs w:val="18"/>
                <w:lang w:eastAsia="tr-TR"/>
              </w:rPr>
              <w:t>Children’s</w:t>
            </w:r>
            <w:proofErr w:type="spellEnd"/>
            <w:r w:rsidRPr="00654CB2">
              <w:rPr>
                <w:rFonts w:ascii="Times New Roman" w:eastAsia="Times New Roman" w:hAnsi="Times New Roman" w:cs="Times New Roman"/>
                <w:color w:val="00B050"/>
                <w:sz w:val="18"/>
                <w:szCs w:val="18"/>
                <w:lang w:eastAsia="tr-TR"/>
              </w:rPr>
              <w:t> </w:t>
            </w:r>
            <w:proofErr w:type="spellStart"/>
            <w:r w:rsidRPr="00654CB2">
              <w:rPr>
                <w:rFonts w:ascii="Times New Roman" w:eastAsia="Times New Roman" w:hAnsi="Times New Roman" w:cs="Times New Roman"/>
                <w:color w:val="00B050"/>
                <w:sz w:val="18"/>
                <w:szCs w:val="18"/>
                <w:lang w:eastAsia="tr-TR"/>
              </w:rPr>
              <w:t>Hospital</w:t>
            </w:r>
            <w:proofErr w:type="spellEnd"/>
            <w:r w:rsidRPr="00654CB2">
              <w:rPr>
                <w:rFonts w:ascii="Times New Roman" w:eastAsia="Times New Roman" w:hAnsi="Times New Roman" w:cs="Times New Roman"/>
                <w:color w:val="00B050"/>
                <w:sz w:val="18"/>
                <w:szCs w:val="18"/>
                <w:lang w:eastAsia="tr-TR"/>
              </w:rPr>
              <w:t> of </w:t>
            </w:r>
            <w:proofErr w:type="spellStart"/>
            <w:r w:rsidRPr="00654CB2">
              <w:rPr>
                <w:rFonts w:ascii="Times New Roman" w:eastAsia="Times New Roman" w:hAnsi="Times New Roman" w:cs="Times New Roman"/>
                <w:color w:val="00B050"/>
                <w:sz w:val="18"/>
                <w:szCs w:val="18"/>
                <w:lang w:eastAsia="tr-TR"/>
              </w:rPr>
              <w:t>Philadelphia</w:t>
            </w:r>
            <w:proofErr w:type="spellEnd"/>
            <w:r w:rsidRPr="00654CB2">
              <w:rPr>
                <w:rFonts w:ascii="Times New Roman" w:eastAsia="Times New Roman" w:hAnsi="Times New Roman" w:cs="Times New Roman"/>
                <w:color w:val="00B050"/>
                <w:sz w:val="18"/>
                <w:szCs w:val="18"/>
                <w:lang w:eastAsia="tr-TR"/>
              </w:rPr>
              <w:t> </w:t>
            </w:r>
            <w:proofErr w:type="spellStart"/>
            <w:r w:rsidRPr="00654CB2">
              <w:rPr>
                <w:rFonts w:ascii="Times New Roman" w:eastAsia="Times New Roman" w:hAnsi="Times New Roman" w:cs="Times New Roman"/>
                <w:color w:val="00B050"/>
                <w:sz w:val="18"/>
                <w:szCs w:val="18"/>
                <w:lang w:eastAsia="tr-TR"/>
              </w:rPr>
              <w:t>Infant</w:t>
            </w:r>
            <w:proofErr w:type="spellEnd"/>
            <w:r w:rsidRPr="00654CB2">
              <w:rPr>
                <w:rFonts w:ascii="Times New Roman" w:eastAsia="Times New Roman" w:hAnsi="Times New Roman" w:cs="Times New Roman"/>
                <w:color w:val="00B050"/>
                <w:sz w:val="18"/>
                <w:szCs w:val="18"/>
                <w:lang w:eastAsia="tr-TR"/>
              </w:rPr>
              <w:t> Test of </w:t>
            </w:r>
            <w:proofErr w:type="spellStart"/>
            <w:r w:rsidRPr="00654CB2">
              <w:rPr>
                <w:rFonts w:ascii="Times New Roman" w:eastAsia="Times New Roman" w:hAnsi="Times New Roman" w:cs="Times New Roman"/>
                <w:color w:val="00B050"/>
                <w:sz w:val="18"/>
                <w:szCs w:val="18"/>
                <w:lang w:eastAsia="tr-TR"/>
              </w:rPr>
              <w:t>Neuromuscular</w:t>
            </w:r>
            <w:proofErr w:type="spellEnd"/>
            <w:r w:rsidRPr="00654CB2">
              <w:rPr>
                <w:rFonts w:ascii="Times New Roman" w:eastAsia="Times New Roman" w:hAnsi="Times New Roman" w:cs="Times New Roman"/>
                <w:color w:val="00B050"/>
                <w:sz w:val="18"/>
                <w:szCs w:val="18"/>
                <w:lang w:eastAsia="tr-TR"/>
              </w:rPr>
              <w:t> </w:t>
            </w:r>
            <w:proofErr w:type="spellStart"/>
            <w:r w:rsidRPr="00654CB2">
              <w:rPr>
                <w:rFonts w:ascii="Times New Roman" w:eastAsia="Times New Roman" w:hAnsi="Times New Roman" w:cs="Times New Roman"/>
                <w:color w:val="00B050"/>
                <w:sz w:val="18"/>
                <w:szCs w:val="18"/>
                <w:lang w:eastAsia="tr-TR"/>
              </w:rPr>
              <w:t>Disorders</w:t>
            </w:r>
            <w:proofErr w:type="spellEnd"/>
            <w:r w:rsidRPr="00654CB2">
              <w:rPr>
                <w:rFonts w:ascii="Times New Roman" w:eastAsia="Times New Roman" w:hAnsi="Times New Roman" w:cs="Times New Roman"/>
                <w:color w:val="00B050"/>
                <w:sz w:val="18"/>
                <w:szCs w:val="18"/>
                <w:lang w:eastAsia="tr-TR"/>
              </w:rPr>
              <w:t> (CHOP INTEND) adı verilen nörolojik ve motor skalalar kullanılır. Değerlendirme sonrası raporlar, “Sağlık Bakanlığı-Türkiye İlaç ve Tıbbi Cihaz Kurumu İlaçların Kişisel Tedavide Kullanılmalarını Değerlendirme Komisyonu” </w:t>
            </w:r>
            <w:proofErr w:type="spellStart"/>
            <w:r w:rsidRPr="00654CB2">
              <w:rPr>
                <w:rFonts w:ascii="Times New Roman" w:eastAsia="Times New Roman" w:hAnsi="Times New Roman" w:cs="Times New Roman"/>
                <w:color w:val="00B050"/>
                <w:sz w:val="18"/>
                <w:szCs w:val="18"/>
                <w:lang w:eastAsia="tr-TR"/>
              </w:rPr>
              <w:t>na</w:t>
            </w:r>
            <w:proofErr w:type="spellEnd"/>
            <w:r w:rsidRPr="00654CB2">
              <w:rPr>
                <w:rFonts w:ascii="Times New Roman" w:eastAsia="Times New Roman" w:hAnsi="Times New Roman" w:cs="Times New Roman"/>
                <w:color w:val="00B050"/>
                <w:sz w:val="18"/>
                <w:szCs w:val="18"/>
                <w:lang w:eastAsia="tr-TR"/>
              </w:rPr>
              <w:t xml:space="preserve"> sunulur. Tedaviyi sonlandırma veya tedaviye devam etmeye dair nihai karar </w:t>
            </w:r>
            <w:r w:rsidR="002A1842">
              <w:rPr>
                <w:rFonts w:ascii="Times New Roman" w:eastAsia="Times New Roman" w:hAnsi="Times New Roman" w:cs="Times New Roman"/>
                <w:color w:val="00B050"/>
                <w:sz w:val="18"/>
                <w:szCs w:val="18"/>
                <w:lang w:eastAsia="tr-TR"/>
              </w:rPr>
              <w:t>bu komisyon tarafından verilir.</w:t>
            </w:r>
          </w:p>
        </w:tc>
      </w:tr>
      <w:tr w:rsidR="0009066A" w14:paraId="38E9C1B9" w14:textId="77777777" w:rsidTr="005C4C98">
        <w:tc>
          <w:tcPr>
            <w:tcW w:w="4390" w:type="dxa"/>
          </w:tcPr>
          <w:p w14:paraId="3C34856E" w14:textId="77777777" w:rsidR="008E4CC6" w:rsidRPr="005B63EB" w:rsidRDefault="008E4CC6" w:rsidP="00E47174">
            <w:pPr>
              <w:pStyle w:val="Balk2"/>
              <w:outlineLvl w:val="1"/>
              <w:rPr>
                <w:rFonts w:ascii="Times New Roman" w:hAnsi="Times New Roman" w:cs="Times New Roman"/>
                <w:b/>
                <w:color w:val="auto"/>
                <w:sz w:val="18"/>
                <w:szCs w:val="18"/>
              </w:rPr>
            </w:pPr>
            <w:proofErr w:type="gramStart"/>
            <w:r w:rsidRPr="005B63EB">
              <w:rPr>
                <w:rFonts w:ascii="Times New Roman" w:hAnsi="Times New Roman" w:cs="Times New Roman"/>
                <w:b/>
                <w:color w:val="auto"/>
                <w:sz w:val="18"/>
                <w:szCs w:val="18"/>
              </w:rPr>
              <w:lastRenderedPageBreak/>
              <w:t>4.3 -</w:t>
            </w:r>
            <w:proofErr w:type="gramEnd"/>
            <w:r w:rsidRPr="005B63EB">
              <w:rPr>
                <w:rFonts w:ascii="Times New Roman" w:hAnsi="Times New Roman" w:cs="Times New Roman"/>
                <w:b/>
                <w:color w:val="auto"/>
                <w:sz w:val="18"/>
                <w:szCs w:val="18"/>
              </w:rPr>
              <w:t xml:space="preserve"> Yurt dışından </w:t>
            </w:r>
            <w:proofErr w:type="spellStart"/>
            <w:r w:rsidRPr="005B63EB">
              <w:rPr>
                <w:rFonts w:ascii="Times New Roman" w:hAnsi="Times New Roman" w:cs="Times New Roman"/>
                <w:b/>
                <w:color w:val="auto"/>
                <w:sz w:val="18"/>
                <w:szCs w:val="18"/>
              </w:rPr>
              <w:t>ilaçgetirilmesi</w:t>
            </w:r>
            <w:proofErr w:type="spellEnd"/>
            <w:r w:rsidRPr="005B63EB">
              <w:rPr>
                <w:rFonts w:ascii="Times New Roman" w:hAnsi="Times New Roman" w:cs="Times New Roman"/>
                <w:b/>
                <w:color w:val="auto"/>
                <w:sz w:val="18"/>
                <w:szCs w:val="18"/>
              </w:rPr>
              <w:t xml:space="preserve"> </w:t>
            </w:r>
          </w:p>
          <w:p w14:paraId="45EF9CFC" w14:textId="77777777" w:rsidR="008E4CC6" w:rsidRPr="005B63EB" w:rsidRDefault="008E4CC6" w:rsidP="008E4CC6">
            <w:pPr>
              <w:tabs>
                <w:tab w:val="left" w:pos="709"/>
              </w:tabs>
              <w:jc w:val="both"/>
              <w:rPr>
                <w:rFonts w:ascii="Times New Roman" w:hAnsi="Times New Roman" w:cs="Times New Roman"/>
                <w:sz w:val="18"/>
                <w:szCs w:val="18"/>
              </w:rPr>
            </w:pPr>
            <w:r w:rsidRPr="005B63EB">
              <w:rPr>
                <w:rFonts w:ascii="Times New Roman" w:hAnsi="Times New Roman" w:cs="Times New Roman"/>
                <w:sz w:val="18"/>
                <w:szCs w:val="18"/>
              </w:rPr>
              <w:t xml:space="preserve">(8) Sağlık Bakanlığı izni ile yurt dışından temin edilerek tedavide kullanılan ilacın/ilaçların ülkemizde ruhsat alarak satış izni alması durumunda; EK-4/A Listesine giriş talebinden itibaren, talebin sonuçlandırılacağı maksimum süre içerisinde, SUT ve eki listelerde yer alan özel hükümler saklı kalmak kaydıyla, uzman hekim raporuna ve Sağlık Bakanlığınca verilecek kullanım onayına dayanılarak söz konusu kullanım onayında belirtilmiş süre boyunca uzman hekimlerce en fazla birer aylık miktarlarda reçete edilmesi koşuluyla, Sağlık Bakanlığınca ilaca verilen perakende satış fiyatı üzerinden </w:t>
            </w:r>
            <w:proofErr w:type="spellStart"/>
            <w:r w:rsidRPr="005B63EB">
              <w:rPr>
                <w:rFonts w:ascii="Times New Roman" w:hAnsi="Times New Roman" w:cs="Times New Roman"/>
                <w:sz w:val="18"/>
                <w:szCs w:val="18"/>
              </w:rPr>
              <w:t>SUT’un</w:t>
            </w:r>
            <w:proofErr w:type="spellEnd"/>
            <w:r w:rsidRPr="005B63EB">
              <w:rPr>
                <w:rFonts w:ascii="Times New Roman" w:hAnsi="Times New Roman" w:cs="Times New Roman"/>
                <w:sz w:val="18"/>
                <w:szCs w:val="18"/>
              </w:rPr>
              <w:t xml:space="preserve"> 4.4.1 maddesinde tanımlı indirim oranları (firmalar tarafından verilen özel </w:t>
            </w:r>
            <w:proofErr w:type="spellStart"/>
            <w:r w:rsidRPr="005B63EB">
              <w:rPr>
                <w:rFonts w:ascii="Times New Roman" w:hAnsi="Times New Roman" w:cs="Times New Roman"/>
                <w:sz w:val="18"/>
                <w:szCs w:val="18"/>
              </w:rPr>
              <w:t>iskontolar</w:t>
            </w:r>
            <w:proofErr w:type="spellEnd"/>
            <w:r w:rsidRPr="005B63EB">
              <w:rPr>
                <w:rFonts w:ascii="Times New Roman" w:hAnsi="Times New Roman" w:cs="Times New Roman"/>
                <w:sz w:val="18"/>
                <w:szCs w:val="18"/>
              </w:rPr>
              <w:t xml:space="preserve"> dahil) uygulandıktan sonra kademeli eczane </w:t>
            </w:r>
            <w:proofErr w:type="spellStart"/>
            <w:r w:rsidRPr="005B63EB">
              <w:rPr>
                <w:rFonts w:ascii="Times New Roman" w:hAnsi="Times New Roman" w:cs="Times New Roman"/>
                <w:sz w:val="18"/>
                <w:szCs w:val="18"/>
              </w:rPr>
              <w:t>iskontosu</w:t>
            </w:r>
            <w:proofErr w:type="spellEnd"/>
            <w:r w:rsidRPr="005B63EB">
              <w:rPr>
                <w:rFonts w:ascii="Times New Roman" w:hAnsi="Times New Roman" w:cs="Times New Roman"/>
                <w:sz w:val="18"/>
                <w:szCs w:val="18"/>
              </w:rPr>
              <w:t xml:space="preserve"> uygulanarak sözleşmeli eczanelerden şahıslara düzenlenecek faturalara dayanılarak ödemesi yapılacaktır. Ödemelerde, faturada yer alan her bir kutu ilaç için ödenecek tutar her hâlükârda Yurt Dışı İlaç Fiyat Listesi’nde (EK-4/C) kayıtlı fiyatın standart kamu kurum </w:t>
            </w:r>
            <w:proofErr w:type="spellStart"/>
            <w:r w:rsidRPr="005B63EB">
              <w:rPr>
                <w:rFonts w:ascii="Times New Roman" w:hAnsi="Times New Roman" w:cs="Times New Roman"/>
                <w:sz w:val="18"/>
                <w:szCs w:val="18"/>
              </w:rPr>
              <w:t>iskontosu</w:t>
            </w:r>
            <w:proofErr w:type="spellEnd"/>
            <w:r w:rsidRPr="005B63EB">
              <w:rPr>
                <w:rFonts w:ascii="Times New Roman" w:hAnsi="Times New Roman" w:cs="Times New Roman"/>
                <w:sz w:val="18"/>
                <w:szCs w:val="18"/>
              </w:rPr>
              <w:t xml:space="preserve"> olarak oranı </w:t>
            </w:r>
            <w:proofErr w:type="spellStart"/>
            <w:r w:rsidRPr="005B63EB">
              <w:rPr>
                <w:rFonts w:ascii="Times New Roman" w:hAnsi="Times New Roman" w:cs="Times New Roman"/>
                <w:sz w:val="18"/>
                <w:szCs w:val="18"/>
              </w:rPr>
              <w:t>SUT’un</w:t>
            </w:r>
            <w:proofErr w:type="spellEnd"/>
            <w:r w:rsidRPr="005B63EB">
              <w:rPr>
                <w:rFonts w:ascii="Times New Roman" w:hAnsi="Times New Roman" w:cs="Times New Roman"/>
                <w:sz w:val="18"/>
                <w:szCs w:val="18"/>
              </w:rPr>
              <w:t xml:space="preserve"> 4.4.1 maddesinde tanımlı baz </w:t>
            </w:r>
            <w:proofErr w:type="spellStart"/>
            <w:r w:rsidRPr="005B63EB">
              <w:rPr>
                <w:rFonts w:ascii="Times New Roman" w:hAnsi="Times New Roman" w:cs="Times New Roman"/>
                <w:sz w:val="18"/>
                <w:szCs w:val="18"/>
              </w:rPr>
              <w:t>iskonto</w:t>
            </w:r>
            <w:proofErr w:type="spellEnd"/>
            <w:r w:rsidRPr="005B63EB">
              <w:rPr>
                <w:rFonts w:ascii="Times New Roman" w:hAnsi="Times New Roman" w:cs="Times New Roman"/>
                <w:sz w:val="18"/>
                <w:szCs w:val="18"/>
              </w:rPr>
              <w:t xml:space="preserve"> uygulandıktan sonra bulunacak tutarından daha fazla olamaz. Bu ilaçların temin edilmesinde </w:t>
            </w:r>
            <w:proofErr w:type="spellStart"/>
            <w:r w:rsidRPr="005B63EB">
              <w:rPr>
                <w:rFonts w:ascii="Times New Roman" w:hAnsi="Times New Roman" w:cs="Times New Roman"/>
                <w:sz w:val="18"/>
                <w:szCs w:val="18"/>
              </w:rPr>
              <w:t>SUT’un</w:t>
            </w:r>
            <w:proofErr w:type="spellEnd"/>
            <w:r w:rsidRPr="005B63EB">
              <w:rPr>
                <w:rFonts w:ascii="Times New Roman" w:hAnsi="Times New Roman" w:cs="Times New Roman"/>
                <w:sz w:val="18"/>
                <w:szCs w:val="18"/>
              </w:rPr>
              <w:t xml:space="preserve"> 4.5.2 maddesinin birinci fıkrasında belirtilen 4 iş günlük süre aranmaz. Bu ilaçlardan EK-4/D Listesi kapsamında olanlardan hasta katılım payı alınmaz.</w:t>
            </w:r>
          </w:p>
          <w:p w14:paraId="14664917" w14:textId="77777777" w:rsidR="008E4CC6" w:rsidRPr="005B63EB" w:rsidRDefault="008E4CC6" w:rsidP="008E4CC6">
            <w:pPr>
              <w:rPr>
                <w:rFonts w:ascii="Times New Roman" w:hAnsi="Times New Roman" w:cs="Times New Roman"/>
              </w:rPr>
            </w:pPr>
          </w:p>
        </w:tc>
        <w:tc>
          <w:tcPr>
            <w:tcW w:w="4672" w:type="dxa"/>
          </w:tcPr>
          <w:p w14:paraId="330EAD28" w14:textId="77777777" w:rsidR="00E47174" w:rsidRDefault="008E4CC6" w:rsidP="00E47174">
            <w:pPr>
              <w:spacing w:line="240" w:lineRule="atLeast"/>
              <w:jc w:val="both"/>
              <w:rPr>
                <w:rFonts w:ascii="Times New Roman" w:hAnsi="Times New Roman" w:cs="Times New Roman"/>
                <w:b/>
                <w:sz w:val="18"/>
                <w:szCs w:val="18"/>
              </w:rPr>
            </w:pPr>
            <w:proofErr w:type="gramStart"/>
            <w:r w:rsidRPr="005B63EB">
              <w:rPr>
                <w:rFonts w:ascii="Times New Roman" w:hAnsi="Times New Roman" w:cs="Times New Roman"/>
                <w:b/>
                <w:sz w:val="18"/>
                <w:szCs w:val="18"/>
              </w:rPr>
              <w:t>4.3 -</w:t>
            </w:r>
            <w:proofErr w:type="gramEnd"/>
            <w:r w:rsidRPr="005B63EB">
              <w:rPr>
                <w:rFonts w:ascii="Times New Roman" w:hAnsi="Times New Roman" w:cs="Times New Roman"/>
                <w:b/>
                <w:sz w:val="18"/>
                <w:szCs w:val="18"/>
              </w:rPr>
              <w:t xml:space="preserve"> Yurt dışından ilaçgetirilmesi</w:t>
            </w:r>
          </w:p>
          <w:p w14:paraId="55159B0A" w14:textId="77777777" w:rsidR="008E4CC6" w:rsidRPr="005B63EB" w:rsidRDefault="008E4CC6" w:rsidP="00E763C4">
            <w:pPr>
              <w:spacing w:line="240" w:lineRule="atLeast"/>
              <w:jc w:val="both"/>
              <w:rPr>
                <w:rFonts w:ascii="Times New Roman" w:hAnsi="Times New Roman" w:cs="Times New Roman"/>
              </w:rPr>
            </w:pPr>
            <w:r w:rsidRPr="005B63EB">
              <w:rPr>
                <w:rFonts w:ascii="Times New Roman" w:hAnsi="Times New Roman" w:cs="Times New Roman"/>
                <w:sz w:val="18"/>
                <w:szCs w:val="18"/>
              </w:rPr>
              <w:t xml:space="preserve">8) Sağlık Bakanlığı izni ile yurt dışından temin edilerek tedavide kullanılan ilacın/ilaçların ülkemizde ruhsat alarak satış izni alması durumunda; EK-4/A Listesine giriş talebinden itibaren, talebin sonuçlandırılacağı maksimum süre içerisinde, SUT ve eki listelerde yer alan özel hükümler saklı kalmak kaydıyla, uzman hekim raporuna ve Sağlık Bakanlığınca verilecek kullanım onayına dayanılarak söz konusu kullanım onayında belirtilmiş süre boyunca uzman hekimlerce en fazla birer aylık miktarlarda reçete edilmesi koşuluyla, Sağlık Bakanlığınca ilaca verilen perakende satış fiyatı üzerinden </w:t>
            </w:r>
            <w:proofErr w:type="spellStart"/>
            <w:r w:rsidRPr="005B63EB">
              <w:rPr>
                <w:rFonts w:ascii="Times New Roman" w:hAnsi="Times New Roman" w:cs="Times New Roman"/>
                <w:sz w:val="18"/>
                <w:szCs w:val="18"/>
              </w:rPr>
              <w:t>SUT’un</w:t>
            </w:r>
            <w:proofErr w:type="spellEnd"/>
            <w:r w:rsidRPr="005B63EB">
              <w:rPr>
                <w:rFonts w:ascii="Times New Roman" w:hAnsi="Times New Roman" w:cs="Times New Roman"/>
                <w:sz w:val="18"/>
                <w:szCs w:val="18"/>
              </w:rPr>
              <w:t xml:space="preserve"> 4.4.1 maddesinde tanımlı indirim oranları (firmalar tarafından verilen özel </w:t>
            </w:r>
            <w:proofErr w:type="spellStart"/>
            <w:r w:rsidRPr="005B63EB">
              <w:rPr>
                <w:rFonts w:ascii="Times New Roman" w:hAnsi="Times New Roman" w:cs="Times New Roman"/>
                <w:sz w:val="18"/>
                <w:szCs w:val="18"/>
              </w:rPr>
              <w:t>iskontolar</w:t>
            </w:r>
            <w:proofErr w:type="spellEnd"/>
            <w:r w:rsidRPr="005B63EB">
              <w:rPr>
                <w:rFonts w:ascii="Times New Roman" w:hAnsi="Times New Roman" w:cs="Times New Roman"/>
                <w:sz w:val="18"/>
                <w:szCs w:val="18"/>
              </w:rPr>
              <w:t xml:space="preserve"> dahil) uygulandıktan sonra kademeli eczane </w:t>
            </w:r>
            <w:proofErr w:type="spellStart"/>
            <w:r w:rsidRPr="005B63EB">
              <w:rPr>
                <w:rFonts w:ascii="Times New Roman" w:hAnsi="Times New Roman" w:cs="Times New Roman"/>
                <w:sz w:val="18"/>
                <w:szCs w:val="18"/>
              </w:rPr>
              <w:t>iskontosu</w:t>
            </w:r>
            <w:proofErr w:type="spellEnd"/>
            <w:r w:rsidRPr="005B63EB">
              <w:rPr>
                <w:rFonts w:ascii="Times New Roman" w:hAnsi="Times New Roman" w:cs="Times New Roman"/>
                <w:sz w:val="18"/>
                <w:szCs w:val="18"/>
              </w:rPr>
              <w:t xml:space="preserve"> uygulanarak sözleşmeli eczanelerden şahıslara düzenlenecek faturalara dayanılarak ödemesi yapılacaktır. Ödemelerde, faturada yer alan her bir kutu ilaç için ödenecek tutar her hâlükârda Yurt Dışı İlaç Fiyat Listesi’nde (EK-4/C) kayıtlı fiyatın standart kamu kurum </w:t>
            </w:r>
            <w:proofErr w:type="spellStart"/>
            <w:r w:rsidRPr="005B63EB">
              <w:rPr>
                <w:rFonts w:ascii="Times New Roman" w:hAnsi="Times New Roman" w:cs="Times New Roman"/>
                <w:sz w:val="18"/>
                <w:szCs w:val="18"/>
              </w:rPr>
              <w:t>iskontosu</w:t>
            </w:r>
            <w:proofErr w:type="spellEnd"/>
            <w:r w:rsidRPr="005B63EB">
              <w:rPr>
                <w:rFonts w:ascii="Times New Roman" w:hAnsi="Times New Roman" w:cs="Times New Roman"/>
                <w:sz w:val="18"/>
                <w:szCs w:val="18"/>
              </w:rPr>
              <w:t xml:space="preserve"> olarak oranı </w:t>
            </w:r>
            <w:proofErr w:type="spellStart"/>
            <w:r w:rsidRPr="005B63EB">
              <w:rPr>
                <w:rFonts w:ascii="Times New Roman" w:hAnsi="Times New Roman" w:cs="Times New Roman"/>
                <w:sz w:val="18"/>
                <w:szCs w:val="18"/>
              </w:rPr>
              <w:t>SUT’un</w:t>
            </w:r>
            <w:proofErr w:type="spellEnd"/>
            <w:r w:rsidRPr="005B63EB">
              <w:rPr>
                <w:rFonts w:ascii="Times New Roman" w:hAnsi="Times New Roman" w:cs="Times New Roman"/>
                <w:sz w:val="18"/>
                <w:szCs w:val="18"/>
              </w:rPr>
              <w:t xml:space="preserve"> 4.4.1 maddesinde tanımlı baz </w:t>
            </w:r>
            <w:proofErr w:type="spellStart"/>
            <w:r w:rsidRPr="005B63EB">
              <w:rPr>
                <w:rFonts w:ascii="Times New Roman" w:hAnsi="Times New Roman" w:cs="Times New Roman"/>
                <w:sz w:val="18"/>
                <w:szCs w:val="18"/>
              </w:rPr>
              <w:t>iskonto</w:t>
            </w:r>
            <w:proofErr w:type="spellEnd"/>
            <w:r w:rsidRPr="005B63EB">
              <w:rPr>
                <w:rFonts w:ascii="Times New Roman" w:hAnsi="Times New Roman" w:cs="Times New Roman"/>
                <w:sz w:val="18"/>
                <w:szCs w:val="18"/>
              </w:rPr>
              <w:t xml:space="preserve"> uygulandıktan sonra bulunacak tutarından daha fazla olamaz.</w:t>
            </w:r>
            <w:r w:rsidR="008737C5" w:rsidRPr="008737C5">
              <w:rPr>
                <w:rFonts w:ascii="Times New Roman" w:eastAsia="Times New Roman" w:hAnsi="Times New Roman" w:cs="Times New Roman"/>
                <w:color w:val="00B050"/>
                <w:sz w:val="18"/>
                <w:szCs w:val="18"/>
                <w:lang w:eastAsia="tr-TR"/>
              </w:rPr>
              <w:t xml:space="preserve"> Ancak, Sağlık Bakanlığınca ilaca verilen perakende satış fiyatı nedeniyle, bu fıkra kapsamında yapılan hesaplama sonucu bulunacak tutarın fazla olması halinde, bu durumdaki ilaca ilişkin MEDULA sistemi kayıtları, EK-4/</w:t>
            </w:r>
            <w:proofErr w:type="spellStart"/>
            <w:r w:rsidR="008737C5" w:rsidRPr="008737C5">
              <w:rPr>
                <w:rFonts w:ascii="Times New Roman" w:eastAsia="Times New Roman" w:hAnsi="Times New Roman" w:cs="Times New Roman"/>
                <w:color w:val="00B050"/>
                <w:sz w:val="18"/>
                <w:szCs w:val="18"/>
                <w:lang w:eastAsia="tr-TR"/>
              </w:rPr>
              <w:t>C’dekayıtlı</w:t>
            </w:r>
            <w:proofErr w:type="spellEnd"/>
            <w:r w:rsidR="008737C5" w:rsidRPr="008737C5">
              <w:rPr>
                <w:rFonts w:ascii="Times New Roman" w:eastAsia="Times New Roman" w:hAnsi="Times New Roman" w:cs="Times New Roman"/>
                <w:color w:val="00B050"/>
                <w:sz w:val="18"/>
                <w:szCs w:val="18"/>
                <w:lang w:eastAsia="tr-TR"/>
              </w:rPr>
              <w:t xml:space="preserve"> fiyatının EK-4/A Listesine giriş talep tarihindeki T.C. Merkez Bankası efektif döviz satış kuru üzerinden TL karşılığına çevrilerek SUT’un 4.4.1</w:t>
            </w:r>
            <w:r w:rsidR="00E47174">
              <w:rPr>
                <w:rFonts w:ascii="Times New Roman" w:eastAsia="Times New Roman" w:hAnsi="Times New Roman" w:cs="Times New Roman"/>
                <w:color w:val="00B050"/>
                <w:sz w:val="18"/>
                <w:szCs w:val="18"/>
                <w:lang w:eastAsia="tr-TR"/>
              </w:rPr>
              <w:t>maddesinde.</w:t>
            </w:r>
            <w:r w:rsidR="008737C5" w:rsidRPr="008737C5">
              <w:rPr>
                <w:rFonts w:ascii="Times New Roman" w:eastAsia="Times New Roman" w:hAnsi="Times New Roman" w:cs="Times New Roman"/>
                <w:color w:val="00B050"/>
                <w:sz w:val="18"/>
                <w:szCs w:val="18"/>
                <w:lang w:eastAsia="tr-TR"/>
              </w:rPr>
              <w:t>tanımlı baz iskontonun uygulanmasını müteakip bulunacak tutar üzerinden yapılır.</w:t>
            </w:r>
            <w:r w:rsidRPr="005B63EB">
              <w:rPr>
                <w:rFonts w:ascii="Times New Roman" w:hAnsi="Times New Roman" w:cs="Times New Roman"/>
                <w:sz w:val="18"/>
                <w:szCs w:val="18"/>
              </w:rPr>
              <w:t xml:space="preserve"> Bu ilaçların temin edilmesinde </w:t>
            </w:r>
            <w:proofErr w:type="spellStart"/>
            <w:r w:rsidRPr="005B63EB">
              <w:rPr>
                <w:rFonts w:ascii="Times New Roman" w:hAnsi="Times New Roman" w:cs="Times New Roman"/>
                <w:sz w:val="18"/>
                <w:szCs w:val="18"/>
              </w:rPr>
              <w:t>SUT’un</w:t>
            </w:r>
            <w:proofErr w:type="spellEnd"/>
            <w:r w:rsidRPr="005B63EB">
              <w:rPr>
                <w:rFonts w:ascii="Times New Roman" w:hAnsi="Times New Roman" w:cs="Times New Roman"/>
                <w:sz w:val="18"/>
                <w:szCs w:val="18"/>
              </w:rPr>
              <w:t xml:space="preserve"> 4.5.2 maddesinin birinci fıkrasında belirtilen 4 iş günlük süre aranmaz. Bu ilaçlardan EK-4/D Listesi kapsamında olanlardan hasta katılım payı alınmaz.</w:t>
            </w:r>
          </w:p>
        </w:tc>
      </w:tr>
      <w:tr w:rsidR="0009066A" w14:paraId="6239FD75" w14:textId="77777777" w:rsidTr="005C4C98">
        <w:tc>
          <w:tcPr>
            <w:tcW w:w="4390" w:type="dxa"/>
          </w:tcPr>
          <w:p w14:paraId="7AB9B00B" w14:textId="77777777" w:rsidR="00E763C4" w:rsidRDefault="00E80928" w:rsidP="00E763C4">
            <w:pPr>
              <w:tabs>
                <w:tab w:val="left" w:pos="459"/>
                <w:tab w:val="left" w:pos="709"/>
              </w:tabs>
              <w:spacing w:line="240" w:lineRule="exact"/>
              <w:jc w:val="both"/>
              <w:rPr>
                <w:rFonts w:ascii="Times New Roman" w:eastAsia="Calibri" w:hAnsi="Times New Roman" w:cs="Times New Roman"/>
                <w:bCs/>
                <w:sz w:val="18"/>
                <w:szCs w:val="18"/>
              </w:rPr>
            </w:pPr>
            <w:r w:rsidRPr="00240BDA">
              <w:rPr>
                <w:rFonts w:ascii="Times New Roman" w:hAnsi="Times New Roman" w:cs="Times New Roman"/>
                <w:b/>
                <w:bCs/>
                <w:sz w:val="18"/>
                <w:szCs w:val="18"/>
              </w:rPr>
              <w:t>5.2.4-Sözleşmeli satış merkezi/merkez ve eczaneler tarafından ayakta tedavide kullanılan tıbbi malzemelere ait faturaların düzenlenmesi</w:t>
            </w:r>
            <w:r w:rsidR="000959A5">
              <w:rPr>
                <w:rFonts w:ascii="Times New Roman" w:hAnsi="Times New Roman" w:cs="Times New Roman"/>
                <w:b/>
                <w:bCs/>
                <w:sz w:val="18"/>
                <w:szCs w:val="18"/>
              </w:rPr>
              <w:t>;</w:t>
            </w:r>
            <w:r w:rsidRPr="00240BDA">
              <w:rPr>
                <w:rFonts w:ascii="Times New Roman" w:eastAsia="Calibri" w:hAnsi="Times New Roman" w:cs="Times New Roman"/>
                <w:bCs/>
                <w:sz w:val="18"/>
                <w:szCs w:val="18"/>
              </w:rPr>
              <w:t xml:space="preserve">             </w:t>
            </w:r>
          </w:p>
          <w:p w14:paraId="40A38E08" w14:textId="77777777" w:rsidR="00E80928" w:rsidRPr="00240BDA" w:rsidRDefault="00E80928" w:rsidP="00E763C4">
            <w:pPr>
              <w:tabs>
                <w:tab w:val="left" w:pos="459"/>
                <w:tab w:val="left" w:pos="709"/>
              </w:tabs>
              <w:spacing w:line="240" w:lineRule="exact"/>
              <w:jc w:val="both"/>
              <w:rPr>
                <w:rFonts w:ascii="Times New Roman" w:eastAsia="Calibri" w:hAnsi="Times New Roman" w:cs="Times New Roman"/>
                <w:bCs/>
                <w:sz w:val="18"/>
                <w:szCs w:val="18"/>
              </w:rPr>
            </w:pPr>
            <w:r w:rsidRPr="00240BDA">
              <w:rPr>
                <w:rFonts w:ascii="Times New Roman" w:eastAsia="Calibri" w:hAnsi="Times New Roman" w:cs="Times New Roman"/>
                <w:bCs/>
                <w:sz w:val="18"/>
                <w:szCs w:val="18"/>
              </w:rPr>
              <w:t xml:space="preserve">(2) Ancak; </w:t>
            </w:r>
          </w:p>
          <w:p w14:paraId="5D8CA272" w14:textId="77777777" w:rsidR="007D7D97" w:rsidRDefault="00E80928" w:rsidP="007D7D97">
            <w:pPr>
              <w:tabs>
                <w:tab w:val="left" w:pos="709"/>
              </w:tabs>
              <w:spacing w:line="240" w:lineRule="exact"/>
              <w:jc w:val="both"/>
              <w:rPr>
                <w:rFonts w:ascii="Times New Roman" w:eastAsia="Calibri" w:hAnsi="Times New Roman" w:cs="Times New Roman"/>
                <w:bCs/>
                <w:sz w:val="18"/>
                <w:szCs w:val="18"/>
              </w:rPr>
            </w:pPr>
            <w:r w:rsidRPr="00240BDA">
              <w:rPr>
                <w:rFonts w:ascii="Times New Roman" w:eastAsia="Calibri" w:hAnsi="Times New Roman" w:cs="Times New Roman"/>
                <w:bCs/>
                <w:sz w:val="18"/>
                <w:szCs w:val="18"/>
              </w:rPr>
              <w:t xml:space="preserve">a) Provizyon sisteminden yapılan sorgu neticesinde </w:t>
            </w:r>
            <w:proofErr w:type="spellStart"/>
            <w:r w:rsidRPr="00240BDA">
              <w:rPr>
                <w:rFonts w:ascii="Times New Roman" w:eastAsia="Calibri" w:hAnsi="Times New Roman" w:cs="Times New Roman"/>
                <w:bCs/>
                <w:sz w:val="18"/>
                <w:szCs w:val="18"/>
              </w:rPr>
              <w:t>müstehaklıkları</w:t>
            </w:r>
            <w:proofErr w:type="spellEnd"/>
            <w:r w:rsidRPr="00240BDA">
              <w:rPr>
                <w:rFonts w:ascii="Times New Roman" w:eastAsia="Calibri" w:hAnsi="Times New Roman" w:cs="Times New Roman"/>
                <w:bCs/>
                <w:sz w:val="18"/>
                <w:szCs w:val="18"/>
              </w:rPr>
              <w:t xml:space="preserve"> </w:t>
            </w:r>
            <w:r w:rsidRPr="0069721D">
              <w:rPr>
                <w:rFonts w:ascii="Times New Roman" w:eastAsia="Calibri" w:hAnsi="Times New Roman" w:cs="Times New Roman"/>
                <w:strike/>
                <w:color w:val="FF0000"/>
                <w:sz w:val="18"/>
                <w:szCs w:val="18"/>
              </w:rPr>
              <w:t>60/c-1, 60/c-3 veya 60/c-9</w:t>
            </w:r>
            <w:r w:rsidRPr="00240BDA">
              <w:rPr>
                <w:rFonts w:ascii="Times New Roman" w:eastAsia="Calibri" w:hAnsi="Times New Roman" w:cs="Times New Roman"/>
                <w:sz w:val="18"/>
                <w:szCs w:val="18"/>
              </w:rPr>
              <w:t xml:space="preserve"> dönen kişilerin, </w:t>
            </w:r>
            <w:r w:rsidRPr="00240BDA">
              <w:rPr>
                <w:rFonts w:ascii="Times New Roman" w:eastAsia="Calibri" w:hAnsi="Times New Roman" w:cs="Times New Roman"/>
                <w:bCs/>
                <w:sz w:val="18"/>
                <w:szCs w:val="18"/>
              </w:rPr>
              <w:t xml:space="preserve">kişi kullanımına mahsus tıbbi cihazlarının, </w:t>
            </w:r>
          </w:p>
          <w:p w14:paraId="7740CB93" w14:textId="77777777" w:rsidR="007D7D97" w:rsidRDefault="007D7D97" w:rsidP="007D7D97">
            <w:pPr>
              <w:tabs>
                <w:tab w:val="left" w:pos="709"/>
              </w:tabs>
              <w:spacing w:line="240" w:lineRule="exact"/>
              <w:jc w:val="both"/>
              <w:rPr>
                <w:rFonts w:ascii="Times New Roman" w:eastAsia="Calibri" w:hAnsi="Times New Roman" w:cs="Times New Roman"/>
                <w:bCs/>
                <w:sz w:val="18"/>
                <w:szCs w:val="18"/>
              </w:rPr>
            </w:pPr>
          </w:p>
          <w:p w14:paraId="0BCEB048" w14:textId="77777777" w:rsidR="00E80928" w:rsidRDefault="00E80928" w:rsidP="007D7D97">
            <w:pPr>
              <w:tabs>
                <w:tab w:val="left" w:pos="709"/>
              </w:tabs>
              <w:spacing w:line="240" w:lineRule="exact"/>
              <w:jc w:val="both"/>
              <w:rPr>
                <w:rFonts w:ascii="Times New Roman" w:eastAsia="Calibri" w:hAnsi="Times New Roman" w:cs="Times New Roman"/>
                <w:bCs/>
                <w:sz w:val="18"/>
                <w:szCs w:val="18"/>
              </w:rPr>
            </w:pPr>
            <w:r w:rsidRPr="00240BDA">
              <w:rPr>
                <w:rFonts w:ascii="Times New Roman" w:eastAsia="Calibri" w:hAnsi="Times New Roman" w:cs="Times New Roman"/>
                <w:bCs/>
                <w:sz w:val="18"/>
                <w:szCs w:val="18"/>
              </w:rPr>
              <w:t xml:space="preserve">c) Sorgulama sonucu </w:t>
            </w:r>
            <w:proofErr w:type="spellStart"/>
            <w:r w:rsidRPr="00240BDA">
              <w:rPr>
                <w:rFonts w:ascii="Times New Roman" w:eastAsia="Calibri" w:hAnsi="Times New Roman" w:cs="Times New Roman"/>
                <w:bCs/>
                <w:sz w:val="18"/>
                <w:szCs w:val="18"/>
              </w:rPr>
              <w:t>müstehaklıkları</w:t>
            </w:r>
            <w:proofErr w:type="spellEnd"/>
            <w:r w:rsidRPr="00240BDA">
              <w:rPr>
                <w:rFonts w:ascii="Times New Roman" w:eastAsia="Calibri" w:hAnsi="Times New Roman" w:cs="Times New Roman"/>
                <w:bCs/>
                <w:sz w:val="18"/>
                <w:szCs w:val="18"/>
              </w:rPr>
              <w:t xml:space="preserve"> </w:t>
            </w:r>
            <w:r w:rsidRPr="006C7233">
              <w:rPr>
                <w:rFonts w:ascii="Times New Roman" w:eastAsia="Calibri" w:hAnsi="Times New Roman" w:cs="Times New Roman"/>
                <w:strike/>
                <w:color w:val="FF0000"/>
                <w:sz w:val="18"/>
                <w:szCs w:val="18"/>
              </w:rPr>
              <w:t>60/c-1, 60/c-3 veya 60/c-9</w:t>
            </w:r>
            <w:r w:rsidRPr="00240BDA">
              <w:rPr>
                <w:rFonts w:ascii="Times New Roman" w:eastAsia="Calibri" w:hAnsi="Times New Roman" w:cs="Times New Roman"/>
                <w:sz w:val="18"/>
                <w:szCs w:val="18"/>
              </w:rPr>
              <w:t xml:space="preserve"> dönen kişiler ile 5510 sayılı Kanunun 60 </w:t>
            </w:r>
            <w:proofErr w:type="spellStart"/>
            <w:r w:rsidRPr="00240BDA">
              <w:rPr>
                <w:rFonts w:ascii="Times New Roman" w:eastAsia="Calibri" w:hAnsi="Times New Roman" w:cs="Times New Roman"/>
                <w:sz w:val="18"/>
                <w:szCs w:val="18"/>
              </w:rPr>
              <w:t>ıncı</w:t>
            </w:r>
            <w:proofErr w:type="spellEnd"/>
            <w:r w:rsidRPr="00240BDA">
              <w:rPr>
                <w:rFonts w:ascii="Times New Roman" w:eastAsia="Calibri" w:hAnsi="Times New Roman" w:cs="Times New Roman"/>
                <w:sz w:val="18"/>
                <w:szCs w:val="18"/>
              </w:rPr>
              <w:t xml:space="preserve"> maddesinin </w:t>
            </w:r>
            <w:proofErr w:type="spellStart"/>
            <w:r w:rsidRPr="00240BDA">
              <w:rPr>
                <w:rFonts w:ascii="Times New Roman" w:eastAsia="Calibri" w:hAnsi="Times New Roman" w:cs="Times New Roman"/>
                <w:sz w:val="18"/>
                <w:szCs w:val="18"/>
              </w:rPr>
              <w:t>onikinci</w:t>
            </w:r>
            <w:proofErr w:type="spellEnd"/>
            <w:r w:rsidRPr="00240BDA">
              <w:rPr>
                <w:rFonts w:ascii="Times New Roman" w:eastAsia="Calibri" w:hAnsi="Times New Roman" w:cs="Times New Roman"/>
                <w:sz w:val="18"/>
                <w:szCs w:val="18"/>
              </w:rPr>
              <w:t xml:space="preserve">, </w:t>
            </w:r>
            <w:proofErr w:type="spellStart"/>
            <w:r w:rsidRPr="00240BDA">
              <w:rPr>
                <w:rFonts w:ascii="Times New Roman" w:eastAsia="Calibri" w:hAnsi="Times New Roman" w:cs="Times New Roman"/>
                <w:sz w:val="18"/>
                <w:szCs w:val="18"/>
              </w:rPr>
              <w:t>onüçüncü</w:t>
            </w:r>
            <w:proofErr w:type="spellEnd"/>
            <w:r w:rsidRPr="00240BDA">
              <w:rPr>
                <w:rFonts w:ascii="Times New Roman" w:eastAsia="Calibri" w:hAnsi="Times New Roman" w:cs="Times New Roman"/>
                <w:sz w:val="18"/>
                <w:szCs w:val="18"/>
              </w:rPr>
              <w:t xml:space="preserve"> ve </w:t>
            </w:r>
            <w:proofErr w:type="spellStart"/>
            <w:r w:rsidRPr="00240BDA">
              <w:rPr>
                <w:rFonts w:ascii="Times New Roman" w:eastAsia="Calibri" w:hAnsi="Times New Roman" w:cs="Times New Roman"/>
                <w:sz w:val="18"/>
                <w:szCs w:val="18"/>
              </w:rPr>
              <w:t>ondördüncü</w:t>
            </w:r>
            <w:proofErr w:type="spellEnd"/>
            <w:r w:rsidRPr="00240BDA">
              <w:rPr>
                <w:rFonts w:ascii="Times New Roman" w:eastAsia="Calibri" w:hAnsi="Times New Roman" w:cs="Times New Roman"/>
                <w:sz w:val="18"/>
                <w:szCs w:val="18"/>
              </w:rPr>
              <w:t xml:space="preserve"> fıkralarında tanımlanan kişilerin </w:t>
            </w:r>
            <w:r w:rsidRPr="00240BDA">
              <w:rPr>
                <w:rFonts w:ascii="Times New Roman" w:eastAsia="Calibri" w:hAnsi="Times New Roman" w:cs="Times New Roman"/>
                <w:bCs/>
                <w:sz w:val="18"/>
                <w:szCs w:val="18"/>
              </w:rPr>
              <w:t>Kurumla götürü bedel sözleşmesi yapan sağlık hizmeti sunucuları dışında, SUT hükümlerine göre sevk zincirine uyulması ve fatura ekinde sevk belgelerinin de eklenmesi gerekmektedir.</w:t>
            </w:r>
          </w:p>
          <w:p w14:paraId="134D6099" w14:textId="77777777" w:rsidR="007D7D97" w:rsidRDefault="007D7D97" w:rsidP="00E80928">
            <w:pPr>
              <w:jc w:val="both"/>
              <w:textAlignment w:val="baseline"/>
              <w:outlineLvl w:val="4"/>
              <w:rPr>
                <w:rFonts w:ascii="Times New Roman" w:eastAsia="Calibri" w:hAnsi="Times New Roman" w:cs="Times New Roman"/>
                <w:bCs/>
                <w:sz w:val="18"/>
                <w:szCs w:val="18"/>
              </w:rPr>
            </w:pPr>
          </w:p>
          <w:p w14:paraId="1A7F8807" w14:textId="77777777" w:rsidR="00E80928" w:rsidRPr="00240BDA" w:rsidRDefault="00E80928" w:rsidP="00E80928">
            <w:pPr>
              <w:jc w:val="both"/>
              <w:textAlignment w:val="baseline"/>
              <w:outlineLvl w:val="4"/>
              <w:rPr>
                <w:rFonts w:ascii="Times New Roman" w:hAnsi="Times New Roman" w:cs="Times New Roman"/>
                <w:sz w:val="18"/>
                <w:szCs w:val="18"/>
              </w:rPr>
            </w:pPr>
            <w:r w:rsidRPr="00240BDA">
              <w:rPr>
                <w:rFonts w:ascii="Times New Roman" w:eastAsia="Calibri" w:hAnsi="Times New Roman" w:cs="Times New Roman"/>
                <w:bCs/>
                <w:sz w:val="18"/>
                <w:szCs w:val="18"/>
              </w:rPr>
              <w:t xml:space="preserve">f) İş kazası, meslek hastalığı, trafik kazası ve adli vaka reçetelerine ait faturaların her hasta için </w:t>
            </w:r>
            <w:r w:rsidRPr="00EA41C0">
              <w:rPr>
                <w:rFonts w:ascii="Times New Roman" w:eastAsia="Calibri" w:hAnsi="Times New Roman" w:cs="Times New Roman"/>
                <w:bCs/>
                <w:strike/>
                <w:color w:val="FF0000"/>
                <w:sz w:val="18"/>
                <w:szCs w:val="18"/>
              </w:rPr>
              <w:t>manuel olarak</w:t>
            </w:r>
            <w:r w:rsidRPr="00EA41C0">
              <w:rPr>
                <w:rFonts w:ascii="Times New Roman" w:eastAsia="Calibri" w:hAnsi="Times New Roman" w:cs="Times New Roman"/>
                <w:bCs/>
                <w:color w:val="FF0000"/>
                <w:sz w:val="18"/>
                <w:szCs w:val="18"/>
              </w:rPr>
              <w:t xml:space="preserve"> </w:t>
            </w:r>
            <w:r w:rsidRPr="00240BDA">
              <w:rPr>
                <w:rFonts w:ascii="Times New Roman" w:eastAsia="Calibri" w:hAnsi="Times New Roman" w:cs="Times New Roman"/>
                <w:bCs/>
                <w:sz w:val="18"/>
                <w:szCs w:val="18"/>
              </w:rPr>
              <w:t>ayrı ayrı düzenlenmesi ve faturaların tamamının incelenmesi gerekmektedir.</w:t>
            </w:r>
          </w:p>
          <w:p w14:paraId="29924218" w14:textId="77777777" w:rsidR="00E80928" w:rsidRPr="00240BDA" w:rsidRDefault="00E80928" w:rsidP="00E80928">
            <w:pPr>
              <w:spacing w:line="240" w:lineRule="exact"/>
              <w:jc w:val="both"/>
              <w:rPr>
                <w:rFonts w:ascii="Times New Roman" w:eastAsia="Calibri" w:hAnsi="Times New Roman" w:cs="Times New Roman"/>
                <w:bCs/>
                <w:sz w:val="18"/>
                <w:szCs w:val="18"/>
              </w:rPr>
            </w:pPr>
          </w:p>
          <w:p w14:paraId="6AFE6C7B" w14:textId="77777777" w:rsidR="00E80928" w:rsidRPr="00240BDA" w:rsidRDefault="00E80928" w:rsidP="00E80928">
            <w:pPr>
              <w:rPr>
                <w:rFonts w:ascii="Times New Roman" w:hAnsi="Times New Roman" w:cs="Times New Roman"/>
              </w:rPr>
            </w:pPr>
          </w:p>
        </w:tc>
        <w:tc>
          <w:tcPr>
            <w:tcW w:w="4672" w:type="dxa"/>
          </w:tcPr>
          <w:p w14:paraId="3D949BC0" w14:textId="77777777" w:rsidR="00E763C4" w:rsidRDefault="00E80928" w:rsidP="00E763C4">
            <w:pPr>
              <w:tabs>
                <w:tab w:val="left" w:pos="459"/>
                <w:tab w:val="left" w:pos="709"/>
              </w:tabs>
              <w:spacing w:line="240" w:lineRule="exact"/>
              <w:jc w:val="both"/>
              <w:rPr>
                <w:rFonts w:ascii="Times New Roman" w:hAnsi="Times New Roman" w:cs="Times New Roman"/>
                <w:b/>
                <w:bCs/>
                <w:sz w:val="18"/>
                <w:szCs w:val="18"/>
              </w:rPr>
            </w:pPr>
            <w:r w:rsidRPr="00240BDA">
              <w:rPr>
                <w:rFonts w:ascii="Times New Roman" w:hAnsi="Times New Roman" w:cs="Times New Roman"/>
                <w:b/>
                <w:bCs/>
                <w:sz w:val="18"/>
                <w:szCs w:val="18"/>
              </w:rPr>
              <w:t>5.2.4-Sözleşmeli satış merkezi/merkez ve eczaneler tarafından ayakta tedavide kullanılan tıbbi malzemelere ait faturaların düzenlenmesi</w:t>
            </w:r>
            <w:r w:rsidR="000959A5">
              <w:rPr>
                <w:rFonts w:ascii="Times New Roman" w:hAnsi="Times New Roman" w:cs="Times New Roman"/>
                <w:b/>
                <w:bCs/>
                <w:sz w:val="18"/>
                <w:szCs w:val="18"/>
              </w:rPr>
              <w:t>;</w:t>
            </w:r>
          </w:p>
          <w:p w14:paraId="0927F257" w14:textId="77777777" w:rsidR="007D7D97" w:rsidRDefault="00E80928" w:rsidP="007D7D97">
            <w:pPr>
              <w:tabs>
                <w:tab w:val="left" w:pos="459"/>
                <w:tab w:val="left" w:pos="709"/>
              </w:tabs>
              <w:spacing w:line="240" w:lineRule="exact"/>
              <w:jc w:val="both"/>
              <w:rPr>
                <w:rFonts w:ascii="Times New Roman" w:hAnsi="Times New Roman" w:cs="Times New Roman"/>
                <w:b/>
                <w:bCs/>
                <w:sz w:val="18"/>
                <w:szCs w:val="18"/>
              </w:rPr>
            </w:pPr>
            <w:r w:rsidRPr="00240BDA">
              <w:rPr>
                <w:rFonts w:ascii="Times New Roman" w:eastAsia="Calibri" w:hAnsi="Times New Roman" w:cs="Times New Roman"/>
                <w:bCs/>
                <w:sz w:val="18"/>
                <w:szCs w:val="18"/>
              </w:rPr>
              <w:t xml:space="preserve">(2) Ancak; </w:t>
            </w:r>
          </w:p>
          <w:p w14:paraId="5C88A20F" w14:textId="77777777" w:rsidR="00E80928" w:rsidRDefault="00E80928" w:rsidP="007D7D97">
            <w:pPr>
              <w:tabs>
                <w:tab w:val="left" w:pos="459"/>
                <w:tab w:val="left" w:pos="709"/>
              </w:tabs>
              <w:spacing w:line="240" w:lineRule="exact"/>
              <w:jc w:val="both"/>
              <w:rPr>
                <w:rFonts w:ascii="Times New Roman" w:eastAsia="Calibri" w:hAnsi="Times New Roman" w:cs="Times New Roman"/>
                <w:bCs/>
                <w:sz w:val="18"/>
                <w:szCs w:val="18"/>
              </w:rPr>
            </w:pPr>
            <w:r w:rsidRPr="00240BDA">
              <w:rPr>
                <w:rFonts w:ascii="Times New Roman" w:eastAsia="Calibri" w:hAnsi="Times New Roman" w:cs="Times New Roman"/>
                <w:bCs/>
                <w:sz w:val="18"/>
                <w:szCs w:val="18"/>
              </w:rPr>
              <w:t xml:space="preserve">a) Provizyon sisteminden yapılan sorgu neticesinde </w:t>
            </w:r>
            <w:proofErr w:type="spellStart"/>
            <w:r w:rsidRPr="00240BDA">
              <w:rPr>
                <w:rFonts w:ascii="Times New Roman" w:eastAsia="Calibri" w:hAnsi="Times New Roman" w:cs="Times New Roman"/>
                <w:bCs/>
                <w:sz w:val="18"/>
                <w:szCs w:val="18"/>
              </w:rPr>
              <w:t>müstehaklıkları</w:t>
            </w:r>
            <w:proofErr w:type="spellEnd"/>
            <w:r w:rsidR="00E9712C">
              <w:rPr>
                <w:rFonts w:ascii="Times New Roman" w:eastAsia="Calibri" w:hAnsi="Times New Roman" w:cs="Times New Roman"/>
                <w:sz w:val="18"/>
                <w:szCs w:val="18"/>
              </w:rPr>
              <w:t xml:space="preserve"> </w:t>
            </w:r>
            <w:r w:rsidR="00E9712C" w:rsidRPr="0069721D">
              <w:rPr>
                <w:rFonts w:ascii="Times New Roman" w:eastAsia="Times New Roman" w:hAnsi="Times New Roman" w:cs="Times New Roman"/>
                <w:color w:val="00B050"/>
                <w:sz w:val="18"/>
                <w:szCs w:val="18"/>
                <w:lang w:eastAsia="tr-TR"/>
              </w:rPr>
              <w:t>60/c-1 veya 60/c-3</w:t>
            </w:r>
            <w:r w:rsidRPr="00240BDA">
              <w:rPr>
                <w:rFonts w:ascii="Times New Roman" w:eastAsia="Calibri" w:hAnsi="Times New Roman" w:cs="Times New Roman"/>
                <w:sz w:val="18"/>
                <w:szCs w:val="18"/>
              </w:rPr>
              <w:t xml:space="preserve"> dönen kişilerin, </w:t>
            </w:r>
            <w:r w:rsidRPr="00240BDA">
              <w:rPr>
                <w:rFonts w:ascii="Times New Roman" w:eastAsia="Calibri" w:hAnsi="Times New Roman" w:cs="Times New Roman"/>
                <w:bCs/>
                <w:sz w:val="18"/>
                <w:szCs w:val="18"/>
              </w:rPr>
              <w:t xml:space="preserve">kişi kullanımına mahsus tıbbi cihazlarının, </w:t>
            </w:r>
          </w:p>
          <w:p w14:paraId="00BE0AF8" w14:textId="77777777" w:rsidR="007D7D97" w:rsidRPr="007D7D97" w:rsidRDefault="007D7D97" w:rsidP="007D7D97">
            <w:pPr>
              <w:tabs>
                <w:tab w:val="left" w:pos="459"/>
                <w:tab w:val="left" w:pos="709"/>
              </w:tabs>
              <w:spacing w:line="240" w:lineRule="exact"/>
              <w:jc w:val="both"/>
              <w:rPr>
                <w:rFonts w:ascii="Times New Roman" w:hAnsi="Times New Roman" w:cs="Times New Roman"/>
                <w:b/>
                <w:bCs/>
                <w:sz w:val="18"/>
                <w:szCs w:val="18"/>
              </w:rPr>
            </w:pPr>
          </w:p>
          <w:p w14:paraId="15B786B1" w14:textId="77777777" w:rsidR="007D7D97" w:rsidRDefault="00E80928" w:rsidP="007D7D97">
            <w:pPr>
              <w:tabs>
                <w:tab w:val="left" w:pos="1134"/>
              </w:tabs>
              <w:autoSpaceDE w:val="0"/>
              <w:autoSpaceDN w:val="0"/>
              <w:adjustRightInd w:val="0"/>
              <w:spacing w:line="240" w:lineRule="exact"/>
              <w:jc w:val="both"/>
              <w:rPr>
                <w:rFonts w:ascii="Times New Roman" w:eastAsia="Calibri" w:hAnsi="Times New Roman" w:cs="Times New Roman"/>
                <w:bCs/>
                <w:sz w:val="18"/>
                <w:szCs w:val="18"/>
              </w:rPr>
            </w:pPr>
            <w:r w:rsidRPr="00240BDA">
              <w:rPr>
                <w:rFonts w:ascii="Times New Roman" w:eastAsia="Calibri" w:hAnsi="Times New Roman" w:cs="Times New Roman"/>
                <w:bCs/>
                <w:sz w:val="18"/>
                <w:szCs w:val="18"/>
              </w:rPr>
              <w:t xml:space="preserve">c) Sorgulama sonucu </w:t>
            </w:r>
            <w:proofErr w:type="spellStart"/>
            <w:r w:rsidRPr="00240BDA">
              <w:rPr>
                <w:rFonts w:ascii="Times New Roman" w:eastAsia="Calibri" w:hAnsi="Times New Roman" w:cs="Times New Roman"/>
                <w:bCs/>
                <w:sz w:val="18"/>
                <w:szCs w:val="18"/>
              </w:rPr>
              <w:t>müstehaklıkları</w:t>
            </w:r>
            <w:proofErr w:type="spellEnd"/>
            <w:r w:rsidRPr="00240BDA">
              <w:rPr>
                <w:rFonts w:ascii="Times New Roman" w:eastAsia="Calibri" w:hAnsi="Times New Roman" w:cs="Times New Roman"/>
                <w:bCs/>
                <w:sz w:val="18"/>
                <w:szCs w:val="18"/>
              </w:rPr>
              <w:t xml:space="preserve"> </w:t>
            </w:r>
            <w:r w:rsidR="001004D2" w:rsidRPr="00D34C30">
              <w:rPr>
                <w:rFonts w:ascii="Times New Roman" w:eastAsia="Times New Roman" w:hAnsi="Times New Roman" w:cs="Times New Roman"/>
                <w:color w:val="00B050"/>
                <w:sz w:val="18"/>
                <w:szCs w:val="18"/>
                <w:lang w:eastAsia="tr-TR"/>
              </w:rPr>
              <w:t>60/c-1 veya 60/c-3</w:t>
            </w:r>
            <w:r w:rsidRPr="00240BDA">
              <w:rPr>
                <w:rFonts w:ascii="Times New Roman" w:eastAsia="Calibri" w:hAnsi="Times New Roman" w:cs="Times New Roman"/>
                <w:sz w:val="18"/>
                <w:szCs w:val="18"/>
              </w:rPr>
              <w:t xml:space="preserve"> dönen kişiler ile 5510 sayılı Kanunun 60 </w:t>
            </w:r>
            <w:proofErr w:type="spellStart"/>
            <w:r w:rsidRPr="00240BDA">
              <w:rPr>
                <w:rFonts w:ascii="Times New Roman" w:eastAsia="Calibri" w:hAnsi="Times New Roman" w:cs="Times New Roman"/>
                <w:sz w:val="18"/>
                <w:szCs w:val="18"/>
              </w:rPr>
              <w:t>ıncı</w:t>
            </w:r>
            <w:proofErr w:type="spellEnd"/>
            <w:r w:rsidRPr="00240BDA">
              <w:rPr>
                <w:rFonts w:ascii="Times New Roman" w:eastAsia="Calibri" w:hAnsi="Times New Roman" w:cs="Times New Roman"/>
                <w:sz w:val="18"/>
                <w:szCs w:val="18"/>
              </w:rPr>
              <w:t xml:space="preserve"> maddesinin </w:t>
            </w:r>
            <w:proofErr w:type="spellStart"/>
            <w:r w:rsidRPr="00240BDA">
              <w:rPr>
                <w:rFonts w:ascii="Times New Roman" w:eastAsia="Calibri" w:hAnsi="Times New Roman" w:cs="Times New Roman"/>
                <w:sz w:val="18"/>
                <w:szCs w:val="18"/>
              </w:rPr>
              <w:t>onikinci</w:t>
            </w:r>
            <w:proofErr w:type="spellEnd"/>
            <w:r w:rsidRPr="00240BDA">
              <w:rPr>
                <w:rFonts w:ascii="Times New Roman" w:eastAsia="Calibri" w:hAnsi="Times New Roman" w:cs="Times New Roman"/>
                <w:sz w:val="18"/>
                <w:szCs w:val="18"/>
              </w:rPr>
              <w:t xml:space="preserve">, </w:t>
            </w:r>
            <w:proofErr w:type="spellStart"/>
            <w:r w:rsidRPr="00240BDA">
              <w:rPr>
                <w:rFonts w:ascii="Times New Roman" w:eastAsia="Calibri" w:hAnsi="Times New Roman" w:cs="Times New Roman"/>
                <w:sz w:val="18"/>
                <w:szCs w:val="18"/>
              </w:rPr>
              <w:t>onüçüncü</w:t>
            </w:r>
            <w:proofErr w:type="spellEnd"/>
            <w:r w:rsidRPr="00240BDA">
              <w:rPr>
                <w:rFonts w:ascii="Times New Roman" w:eastAsia="Calibri" w:hAnsi="Times New Roman" w:cs="Times New Roman"/>
                <w:sz w:val="18"/>
                <w:szCs w:val="18"/>
              </w:rPr>
              <w:t xml:space="preserve"> ve </w:t>
            </w:r>
            <w:proofErr w:type="spellStart"/>
            <w:r w:rsidRPr="00240BDA">
              <w:rPr>
                <w:rFonts w:ascii="Times New Roman" w:eastAsia="Calibri" w:hAnsi="Times New Roman" w:cs="Times New Roman"/>
                <w:sz w:val="18"/>
                <w:szCs w:val="18"/>
              </w:rPr>
              <w:t>ondördüncü</w:t>
            </w:r>
            <w:proofErr w:type="spellEnd"/>
            <w:r w:rsidRPr="00240BDA">
              <w:rPr>
                <w:rFonts w:ascii="Times New Roman" w:eastAsia="Calibri" w:hAnsi="Times New Roman" w:cs="Times New Roman"/>
                <w:sz w:val="18"/>
                <w:szCs w:val="18"/>
              </w:rPr>
              <w:t xml:space="preserve"> fıkralarında tanımlanan kişilerin </w:t>
            </w:r>
            <w:r w:rsidRPr="00240BDA">
              <w:rPr>
                <w:rFonts w:ascii="Times New Roman" w:eastAsia="Calibri" w:hAnsi="Times New Roman" w:cs="Times New Roman"/>
                <w:bCs/>
                <w:sz w:val="18"/>
                <w:szCs w:val="18"/>
              </w:rPr>
              <w:t>Kurumla götürü bedel sözleşmesi yapan sağlık hizmeti sunucuları dışında, SUT hükümlerine göre sevk zincirine uyulması ve fatura ekinde sevk belgelerinin de eklenmesi gerekmektedir.</w:t>
            </w:r>
          </w:p>
          <w:p w14:paraId="3CB6E96D" w14:textId="77777777" w:rsidR="007D7D97" w:rsidRDefault="007D7D97" w:rsidP="007D7D97">
            <w:pPr>
              <w:tabs>
                <w:tab w:val="left" w:pos="1134"/>
              </w:tabs>
              <w:autoSpaceDE w:val="0"/>
              <w:autoSpaceDN w:val="0"/>
              <w:adjustRightInd w:val="0"/>
              <w:spacing w:line="240" w:lineRule="exact"/>
              <w:jc w:val="both"/>
              <w:rPr>
                <w:rFonts w:ascii="Times New Roman" w:eastAsia="Calibri" w:hAnsi="Times New Roman" w:cs="Times New Roman"/>
                <w:bCs/>
                <w:sz w:val="18"/>
                <w:szCs w:val="18"/>
              </w:rPr>
            </w:pPr>
          </w:p>
          <w:p w14:paraId="5025D79F" w14:textId="77777777" w:rsidR="00E80928" w:rsidRPr="007D7D97" w:rsidRDefault="00E80928" w:rsidP="007D7D97">
            <w:pPr>
              <w:tabs>
                <w:tab w:val="left" w:pos="1134"/>
              </w:tabs>
              <w:autoSpaceDE w:val="0"/>
              <w:autoSpaceDN w:val="0"/>
              <w:adjustRightInd w:val="0"/>
              <w:spacing w:line="240" w:lineRule="exact"/>
              <w:jc w:val="both"/>
              <w:rPr>
                <w:rFonts w:ascii="Times New Roman" w:eastAsia="Calibri" w:hAnsi="Times New Roman" w:cs="Times New Roman"/>
                <w:bCs/>
                <w:sz w:val="18"/>
                <w:szCs w:val="18"/>
              </w:rPr>
            </w:pPr>
            <w:r w:rsidRPr="00240BDA">
              <w:rPr>
                <w:rFonts w:ascii="Times New Roman" w:eastAsia="Calibri" w:hAnsi="Times New Roman" w:cs="Times New Roman"/>
                <w:bCs/>
                <w:sz w:val="18"/>
                <w:szCs w:val="18"/>
              </w:rPr>
              <w:t>f) İş kazası, meslek hastalığı, trafik kazası ve adli vaka reçetelerine ait faturaların her hasta için ayrı ayrı düzenlenmesi ve faturaların tamamının incelenmesi gerekmektedir.</w:t>
            </w:r>
          </w:p>
          <w:p w14:paraId="56CDC8D3" w14:textId="77777777" w:rsidR="00E80928" w:rsidRPr="00240BDA" w:rsidRDefault="00E80928" w:rsidP="00E80928">
            <w:pPr>
              <w:spacing w:line="240" w:lineRule="exact"/>
              <w:jc w:val="both"/>
              <w:rPr>
                <w:rFonts w:ascii="Times New Roman" w:eastAsia="Calibri" w:hAnsi="Times New Roman" w:cs="Times New Roman"/>
                <w:bCs/>
                <w:sz w:val="18"/>
                <w:szCs w:val="18"/>
              </w:rPr>
            </w:pPr>
          </w:p>
          <w:p w14:paraId="2F9E2D3B" w14:textId="77777777" w:rsidR="00E80928" w:rsidRPr="00240BDA" w:rsidRDefault="00E80928" w:rsidP="00E80928">
            <w:pPr>
              <w:rPr>
                <w:rFonts w:ascii="Times New Roman" w:hAnsi="Times New Roman" w:cs="Times New Roman"/>
              </w:rPr>
            </w:pPr>
          </w:p>
        </w:tc>
      </w:tr>
      <w:tr w:rsidR="0009066A" w14:paraId="07661D4D" w14:textId="77777777" w:rsidTr="005C4C98">
        <w:tc>
          <w:tcPr>
            <w:tcW w:w="4390" w:type="dxa"/>
          </w:tcPr>
          <w:p w14:paraId="65BD6737" w14:textId="77777777" w:rsidR="00E80928" w:rsidRPr="00772406" w:rsidRDefault="00E80928" w:rsidP="00F62460">
            <w:pPr>
              <w:jc w:val="right"/>
              <w:rPr>
                <w:rFonts w:ascii="Times New Roman" w:hAnsi="Times New Roman" w:cs="Times New Roman"/>
              </w:rPr>
            </w:pPr>
          </w:p>
        </w:tc>
        <w:tc>
          <w:tcPr>
            <w:tcW w:w="4672" w:type="dxa"/>
          </w:tcPr>
          <w:p w14:paraId="2E2D9088" w14:textId="77777777" w:rsidR="00953F20" w:rsidRDefault="00E80928" w:rsidP="0028395E">
            <w:pPr>
              <w:spacing w:line="240" w:lineRule="atLeast"/>
              <w:jc w:val="both"/>
              <w:rPr>
                <w:rFonts w:ascii="Times New Roman" w:eastAsia="Times New Roman" w:hAnsi="Times New Roman" w:cs="Times New Roman"/>
                <w:sz w:val="18"/>
                <w:szCs w:val="18"/>
                <w:lang w:eastAsia="tr-TR"/>
              </w:rPr>
            </w:pPr>
            <w:r w:rsidRPr="00D53E9C">
              <w:rPr>
                <w:rFonts w:ascii="Times New Roman" w:eastAsia="Times New Roman" w:hAnsi="Times New Roman" w:cs="Times New Roman"/>
                <w:sz w:val="18"/>
                <w:szCs w:val="18"/>
                <w:lang w:eastAsia="tr-TR"/>
              </w:rPr>
              <w:t>Aynı Tebliğ eki Sistemik </w:t>
            </w:r>
            <w:proofErr w:type="spellStart"/>
            <w:r w:rsidRPr="00D53E9C">
              <w:rPr>
                <w:rFonts w:ascii="Times New Roman" w:eastAsia="Times New Roman" w:hAnsi="Times New Roman" w:cs="Times New Roman"/>
                <w:sz w:val="18"/>
                <w:szCs w:val="18"/>
                <w:lang w:eastAsia="tr-TR"/>
              </w:rPr>
              <w:t>Antimikrobik</w:t>
            </w:r>
            <w:proofErr w:type="spellEnd"/>
            <w:r w:rsidRPr="00D53E9C">
              <w:rPr>
                <w:rFonts w:ascii="Times New Roman" w:eastAsia="Times New Roman" w:hAnsi="Times New Roman" w:cs="Times New Roman"/>
                <w:sz w:val="18"/>
                <w:szCs w:val="18"/>
                <w:lang w:eastAsia="tr-TR"/>
              </w:rPr>
              <w:t> ve Diğer İlaçların </w:t>
            </w:r>
            <w:proofErr w:type="spellStart"/>
            <w:r w:rsidRPr="00D53E9C">
              <w:rPr>
                <w:rFonts w:ascii="Times New Roman" w:eastAsia="Times New Roman" w:hAnsi="Times New Roman" w:cs="Times New Roman"/>
                <w:sz w:val="18"/>
                <w:szCs w:val="18"/>
                <w:lang w:eastAsia="tr-TR"/>
              </w:rPr>
              <w:t>Reçeteleme</w:t>
            </w:r>
            <w:proofErr w:type="spellEnd"/>
            <w:r w:rsidRPr="00D53E9C">
              <w:rPr>
                <w:rFonts w:ascii="Times New Roman" w:eastAsia="Times New Roman" w:hAnsi="Times New Roman" w:cs="Times New Roman"/>
                <w:sz w:val="18"/>
                <w:szCs w:val="18"/>
                <w:lang w:eastAsia="tr-TR"/>
              </w:rPr>
              <w:t> Kuralları Listesi (EK-4/E)’ </w:t>
            </w:r>
            <w:proofErr w:type="spellStart"/>
            <w:r w:rsidRPr="00D53E9C">
              <w:rPr>
                <w:rFonts w:ascii="Times New Roman" w:eastAsia="Times New Roman" w:hAnsi="Times New Roman" w:cs="Times New Roman"/>
                <w:sz w:val="18"/>
                <w:szCs w:val="18"/>
                <w:lang w:eastAsia="tr-TR"/>
              </w:rPr>
              <w:t>nde</w:t>
            </w:r>
            <w:proofErr w:type="spellEnd"/>
            <w:r w:rsidRPr="00D53E9C">
              <w:rPr>
                <w:rFonts w:ascii="Times New Roman" w:eastAsia="Times New Roman" w:hAnsi="Times New Roman" w:cs="Times New Roman"/>
                <w:sz w:val="18"/>
                <w:szCs w:val="18"/>
                <w:lang w:eastAsia="tr-TR"/>
              </w:rPr>
              <w:t xml:space="preserve"> yer alan </w:t>
            </w:r>
          </w:p>
          <w:p w14:paraId="250E8C4C" w14:textId="77777777" w:rsidR="00E80928" w:rsidRPr="00D53E9C" w:rsidRDefault="00E80928" w:rsidP="0028395E">
            <w:pPr>
              <w:spacing w:line="240" w:lineRule="atLeast"/>
              <w:jc w:val="both"/>
              <w:rPr>
                <w:rFonts w:ascii="Times New Roman" w:eastAsia="Times New Roman" w:hAnsi="Times New Roman" w:cs="Times New Roman"/>
                <w:sz w:val="24"/>
                <w:szCs w:val="24"/>
                <w:lang w:eastAsia="tr-TR"/>
              </w:rPr>
            </w:pPr>
            <w:r w:rsidRPr="00432A7A">
              <w:rPr>
                <w:rFonts w:ascii="Times New Roman" w:eastAsia="Times New Roman" w:hAnsi="Times New Roman" w:cs="Times New Roman"/>
                <w:b/>
                <w:sz w:val="18"/>
                <w:szCs w:val="18"/>
                <w:lang w:eastAsia="tr-TR"/>
              </w:rPr>
              <w:lastRenderedPageBreak/>
              <w:t>11- ANTİVİRAL İLAÇLAR A) HIV/AIDS Tedavisinde Kullanılan Spesifik İlaçlar başlıklı maddesine aşağıdaki satır eklenmiştir.</w:t>
            </w:r>
          </w:p>
          <w:p w14:paraId="3A28FFC0" w14:textId="77777777" w:rsidR="00D53E9C" w:rsidRDefault="00E80928" w:rsidP="00D53E9C">
            <w:pPr>
              <w:rPr>
                <w:rFonts w:ascii="Times New Roman" w:eastAsia="Times New Roman" w:hAnsi="Times New Roman" w:cs="Times New Roman"/>
                <w:color w:val="00B050"/>
                <w:sz w:val="18"/>
                <w:szCs w:val="18"/>
                <w:lang w:eastAsia="tr-TR"/>
              </w:rPr>
            </w:pPr>
            <w:r w:rsidRPr="00D53E9C">
              <w:rPr>
                <w:rFonts w:ascii="Times New Roman" w:eastAsia="Times New Roman" w:hAnsi="Times New Roman" w:cs="Times New Roman"/>
                <w:color w:val="00B050"/>
                <w:sz w:val="18"/>
                <w:szCs w:val="18"/>
                <w:lang w:eastAsia="tr-TR"/>
              </w:rPr>
              <w:t>20</w:t>
            </w:r>
            <w:r w:rsidR="002D793C">
              <w:rPr>
                <w:rFonts w:ascii="Times New Roman" w:eastAsia="Times New Roman" w:hAnsi="Times New Roman" w:cs="Times New Roman"/>
                <w:color w:val="00B050"/>
                <w:sz w:val="18"/>
                <w:szCs w:val="18"/>
                <w:lang w:eastAsia="tr-TR"/>
              </w:rPr>
              <w:t>-T</w:t>
            </w:r>
            <w:r w:rsidRPr="00D53E9C">
              <w:rPr>
                <w:rFonts w:ascii="Times New Roman" w:eastAsia="Times New Roman" w:hAnsi="Times New Roman" w:cs="Times New Roman"/>
                <w:color w:val="00B050"/>
                <w:sz w:val="18"/>
                <w:szCs w:val="18"/>
                <w:lang w:eastAsia="tr-TR"/>
              </w:rPr>
              <w:t>enofovir </w:t>
            </w:r>
            <w:proofErr w:type="spellStart"/>
            <w:r w:rsidRPr="00D53E9C">
              <w:rPr>
                <w:rFonts w:ascii="Times New Roman" w:eastAsia="Times New Roman" w:hAnsi="Times New Roman" w:cs="Times New Roman"/>
                <w:color w:val="00B050"/>
                <w:sz w:val="18"/>
                <w:szCs w:val="18"/>
                <w:lang w:eastAsia="tr-TR"/>
              </w:rPr>
              <w:t>alafenamit</w:t>
            </w:r>
            <w:proofErr w:type="spellEnd"/>
            <w:r w:rsidRPr="00D53E9C">
              <w:rPr>
                <w:rFonts w:ascii="Times New Roman" w:eastAsia="Times New Roman" w:hAnsi="Times New Roman" w:cs="Times New Roman"/>
                <w:color w:val="00B050"/>
                <w:sz w:val="18"/>
                <w:szCs w:val="18"/>
                <w:lang w:eastAsia="tr-TR"/>
              </w:rPr>
              <w:t>+ </w:t>
            </w:r>
            <w:proofErr w:type="spellStart"/>
            <w:r w:rsidRPr="00D53E9C">
              <w:rPr>
                <w:rFonts w:ascii="Times New Roman" w:eastAsia="Times New Roman" w:hAnsi="Times New Roman" w:cs="Times New Roman"/>
                <w:color w:val="00B050"/>
                <w:sz w:val="18"/>
                <w:szCs w:val="18"/>
                <w:lang w:eastAsia="tr-TR"/>
              </w:rPr>
              <w:t>emtrisitabin+kobisistat</w:t>
            </w:r>
            <w:proofErr w:type="spellEnd"/>
            <w:r w:rsidRPr="00D53E9C">
              <w:rPr>
                <w:rFonts w:ascii="Times New Roman" w:eastAsia="Times New Roman" w:hAnsi="Times New Roman" w:cs="Times New Roman"/>
                <w:color w:val="00B050"/>
                <w:sz w:val="18"/>
                <w:szCs w:val="18"/>
                <w:lang w:eastAsia="tr-TR"/>
              </w:rPr>
              <w:t>+ </w:t>
            </w:r>
            <w:proofErr w:type="spellStart"/>
            <w:r w:rsidRPr="00D53E9C">
              <w:rPr>
                <w:rFonts w:ascii="Times New Roman" w:eastAsia="Times New Roman" w:hAnsi="Times New Roman" w:cs="Times New Roman"/>
                <w:color w:val="00B050"/>
                <w:sz w:val="18"/>
                <w:szCs w:val="18"/>
                <w:lang w:eastAsia="tr-TR"/>
              </w:rPr>
              <w:t>elvitegravir</w:t>
            </w:r>
            <w:proofErr w:type="spellEnd"/>
          </w:p>
          <w:p w14:paraId="51E82ECF" w14:textId="77777777" w:rsidR="0064511E" w:rsidRPr="00D53E9C" w:rsidRDefault="0064511E" w:rsidP="00D53E9C">
            <w:pPr>
              <w:rPr>
                <w:rFonts w:ascii="Times New Roman" w:eastAsia="Times New Roman" w:hAnsi="Times New Roman" w:cs="Times New Roman"/>
                <w:color w:val="00B050"/>
                <w:sz w:val="24"/>
                <w:szCs w:val="24"/>
                <w:lang w:eastAsia="tr-TR"/>
              </w:rPr>
            </w:pPr>
          </w:p>
          <w:p w14:paraId="53588EAB" w14:textId="77777777" w:rsidR="00E80928" w:rsidRDefault="00D53E9C" w:rsidP="00E80928">
            <w:r w:rsidRPr="00D53E9C">
              <w:rPr>
                <w:rFonts w:ascii="Times New Roman" w:eastAsia="Times New Roman" w:hAnsi="Times New Roman" w:cs="Times New Roman"/>
                <w:color w:val="00B050"/>
                <w:sz w:val="18"/>
                <w:szCs w:val="18"/>
                <w:lang w:eastAsia="tr-TR"/>
              </w:rPr>
              <w:t>“</w:t>
            </w:r>
            <w:r w:rsidR="00E80928" w:rsidRPr="00D53E9C">
              <w:rPr>
                <w:rFonts w:ascii="Times New Roman" w:eastAsia="Times New Roman" w:hAnsi="Times New Roman" w:cs="Times New Roman"/>
                <w:color w:val="00B050"/>
                <w:sz w:val="18"/>
                <w:szCs w:val="18"/>
                <w:lang w:eastAsia="tr-TR"/>
              </w:rPr>
              <w:t>Enfeksiyon hastalıkları uzmanlarınca düzenlenecek sağlık raporuna istinaden enfeksiyon hastalıkları uzmanlarınca, bunların bulunmadığı yerlerde reçetenin açıklama bölümünde bu durumun belirtilmesi koşuluyla iç hastalıkları ve çocuk hastalıkları uzman hekimlerince reçetelenir.</w:t>
            </w:r>
            <w:r w:rsidRPr="00D53E9C">
              <w:rPr>
                <w:rFonts w:ascii="Times New Roman" w:eastAsia="Times New Roman" w:hAnsi="Times New Roman" w:cs="Times New Roman"/>
                <w:color w:val="00B050"/>
                <w:sz w:val="18"/>
                <w:szCs w:val="18"/>
                <w:lang w:eastAsia="tr-TR"/>
              </w:rPr>
              <w:t>”</w:t>
            </w:r>
          </w:p>
        </w:tc>
      </w:tr>
      <w:tr w:rsidR="0009066A" w14:paraId="3F3F3D4F" w14:textId="77777777" w:rsidTr="005C4C98">
        <w:tc>
          <w:tcPr>
            <w:tcW w:w="4390" w:type="dxa"/>
          </w:tcPr>
          <w:p w14:paraId="737ECB04" w14:textId="77777777" w:rsidR="00756A53" w:rsidRDefault="00756A53" w:rsidP="00F62460">
            <w:pPr>
              <w:ind w:right="60"/>
              <w:jc w:val="both"/>
              <w:rPr>
                <w:rFonts w:ascii="Times New Roman" w:hAnsi="Times New Roman" w:cs="Times New Roman"/>
                <w:b/>
                <w:sz w:val="18"/>
                <w:szCs w:val="18"/>
              </w:rPr>
            </w:pPr>
          </w:p>
          <w:p w14:paraId="623F538F" w14:textId="77777777" w:rsidR="00756A53" w:rsidRDefault="00756A53" w:rsidP="00F62460">
            <w:pPr>
              <w:ind w:right="60"/>
              <w:jc w:val="both"/>
              <w:rPr>
                <w:rFonts w:ascii="Times New Roman" w:hAnsi="Times New Roman" w:cs="Times New Roman"/>
                <w:b/>
                <w:sz w:val="18"/>
                <w:szCs w:val="18"/>
              </w:rPr>
            </w:pPr>
          </w:p>
          <w:p w14:paraId="32757F93" w14:textId="77777777" w:rsidR="00756A53" w:rsidRDefault="00756A53" w:rsidP="00F62460">
            <w:pPr>
              <w:ind w:right="60"/>
              <w:jc w:val="both"/>
              <w:rPr>
                <w:rFonts w:ascii="Times New Roman" w:hAnsi="Times New Roman" w:cs="Times New Roman"/>
                <w:b/>
                <w:sz w:val="18"/>
                <w:szCs w:val="18"/>
              </w:rPr>
            </w:pPr>
          </w:p>
          <w:p w14:paraId="60ABF016" w14:textId="77777777" w:rsidR="00756A53" w:rsidRDefault="00756A53" w:rsidP="00F62460">
            <w:pPr>
              <w:ind w:right="60"/>
              <w:jc w:val="both"/>
              <w:rPr>
                <w:rFonts w:ascii="Times New Roman" w:hAnsi="Times New Roman" w:cs="Times New Roman"/>
                <w:b/>
                <w:sz w:val="18"/>
                <w:szCs w:val="18"/>
              </w:rPr>
            </w:pPr>
          </w:p>
          <w:p w14:paraId="3F2652FC" w14:textId="77777777" w:rsidR="00742B08" w:rsidRDefault="00742B08" w:rsidP="00F62460">
            <w:pPr>
              <w:ind w:right="60"/>
              <w:jc w:val="both"/>
              <w:rPr>
                <w:rFonts w:ascii="Times New Roman" w:hAnsi="Times New Roman" w:cs="Times New Roman"/>
                <w:b/>
                <w:sz w:val="18"/>
                <w:szCs w:val="18"/>
              </w:rPr>
            </w:pPr>
          </w:p>
          <w:p w14:paraId="3C4A62F7" w14:textId="77777777" w:rsidR="00953F20" w:rsidRDefault="00953F20" w:rsidP="00F62460">
            <w:pPr>
              <w:ind w:right="60"/>
              <w:jc w:val="both"/>
              <w:rPr>
                <w:rFonts w:ascii="Times New Roman" w:hAnsi="Times New Roman" w:cs="Times New Roman"/>
                <w:b/>
                <w:sz w:val="18"/>
                <w:szCs w:val="18"/>
              </w:rPr>
            </w:pPr>
          </w:p>
          <w:p w14:paraId="0CC37A45" w14:textId="77777777" w:rsidR="00F62460" w:rsidRPr="00772406" w:rsidRDefault="00F62460" w:rsidP="00F62460">
            <w:pPr>
              <w:ind w:right="60"/>
              <w:jc w:val="both"/>
              <w:rPr>
                <w:rFonts w:ascii="Times New Roman" w:hAnsi="Times New Roman" w:cs="Times New Roman"/>
                <w:b/>
                <w:strike/>
                <w:sz w:val="18"/>
                <w:szCs w:val="18"/>
              </w:rPr>
            </w:pPr>
            <w:r w:rsidRPr="00772406">
              <w:rPr>
                <w:rFonts w:ascii="Times New Roman" w:hAnsi="Times New Roman" w:cs="Times New Roman"/>
                <w:b/>
                <w:sz w:val="18"/>
                <w:szCs w:val="18"/>
              </w:rPr>
              <w:t>45.</w:t>
            </w:r>
            <w:proofErr w:type="gramStart"/>
            <w:r w:rsidRPr="00772406">
              <w:rPr>
                <w:rFonts w:ascii="Times New Roman" w:hAnsi="Times New Roman" w:cs="Times New Roman"/>
                <w:sz w:val="18"/>
                <w:szCs w:val="18"/>
              </w:rPr>
              <w:t>Solifenasin,Tolterodine</w:t>
            </w:r>
            <w:proofErr w:type="gramEnd"/>
            <w:r w:rsidRPr="00772406">
              <w:rPr>
                <w:rFonts w:ascii="Times New Roman" w:hAnsi="Times New Roman" w:cs="Times New Roman"/>
                <w:sz w:val="18"/>
                <w:szCs w:val="18"/>
              </w:rPr>
              <w:t xml:space="preserve">-L, </w:t>
            </w:r>
            <w:proofErr w:type="spellStart"/>
            <w:r w:rsidRPr="00772406">
              <w:rPr>
                <w:rFonts w:ascii="Times New Roman" w:hAnsi="Times New Roman" w:cs="Times New Roman"/>
                <w:sz w:val="18"/>
                <w:szCs w:val="18"/>
              </w:rPr>
              <w:t>Trospiyum</w:t>
            </w:r>
            <w:proofErr w:type="spellEnd"/>
            <w:r w:rsidRPr="00772406">
              <w:rPr>
                <w:rFonts w:ascii="Times New Roman" w:hAnsi="Times New Roman" w:cs="Times New Roman"/>
                <w:sz w:val="18"/>
                <w:szCs w:val="18"/>
              </w:rPr>
              <w:t xml:space="preserve">, </w:t>
            </w:r>
            <w:proofErr w:type="spellStart"/>
            <w:r w:rsidRPr="00772406">
              <w:rPr>
                <w:rFonts w:ascii="Times New Roman" w:hAnsi="Times New Roman" w:cs="Times New Roman"/>
                <w:sz w:val="18"/>
                <w:szCs w:val="18"/>
              </w:rPr>
              <w:t>Darifenasin</w:t>
            </w:r>
            <w:proofErr w:type="spellEnd"/>
            <w:r w:rsidRPr="00772406">
              <w:rPr>
                <w:rFonts w:ascii="Times New Roman" w:hAnsi="Times New Roman" w:cs="Times New Roman"/>
                <w:sz w:val="18"/>
                <w:szCs w:val="18"/>
              </w:rPr>
              <w:t xml:space="preserve">, </w:t>
            </w:r>
            <w:proofErr w:type="spellStart"/>
            <w:r w:rsidRPr="00772406">
              <w:rPr>
                <w:rFonts w:ascii="Times New Roman" w:hAnsi="Times New Roman" w:cs="Times New Roman"/>
                <w:sz w:val="18"/>
                <w:szCs w:val="18"/>
              </w:rPr>
              <w:t>Propiverin</w:t>
            </w:r>
            <w:proofErr w:type="spellEnd"/>
            <w:r w:rsidRPr="00772406">
              <w:rPr>
                <w:rFonts w:ascii="Times New Roman" w:hAnsi="Times New Roman" w:cs="Times New Roman"/>
                <w:sz w:val="18"/>
                <w:szCs w:val="18"/>
              </w:rPr>
              <w:t xml:space="preserve">, </w:t>
            </w:r>
            <w:proofErr w:type="spellStart"/>
            <w:r w:rsidRPr="00772406">
              <w:rPr>
                <w:rFonts w:ascii="Times New Roman" w:hAnsi="Times New Roman" w:cs="Times New Roman"/>
                <w:sz w:val="18"/>
                <w:szCs w:val="18"/>
              </w:rPr>
              <w:t>Fesoterodin</w:t>
            </w:r>
            <w:proofErr w:type="spellEnd"/>
            <w:r w:rsidRPr="00772406">
              <w:rPr>
                <w:rFonts w:ascii="Times New Roman" w:hAnsi="Times New Roman" w:cs="Times New Roman"/>
                <w:sz w:val="18"/>
                <w:szCs w:val="18"/>
              </w:rPr>
              <w:t xml:space="preserve">, </w:t>
            </w:r>
            <w:proofErr w:type="spellStart"/>
            <w:r w:rsidRPr="00A338C2">
              <w:rPr>
                <w:rFonts w:ascii="Times New Roman" w:hAnsi="Times New Roman" w:cs="Times New Roman"/>
                <w:strike/>
                <w:color w:val="FF0000"/>
                <w:sz w:val="18"/>
                <w:szCs w:val="18"/>
                <w:lang w:eastAsia="tr-TR"/>
              </w:rPr>
              <w:t>Mirabegron</w:t>
            </w:r>
            <w:proofErr w:type="spellEnd"/>
            <w:r w:rsidRPr="00A338C2">
              <w:rPr>
                <w:rFonts w:ascii="Times New Roman" w:hAnsi="Times New Roman" w:cs="Times New Roman"/>
                <w:strike/>
                <w:color w:val="FF0000"/>
                <w:sz w:val="18"/>
                <w:szCs w:val="18"/>
              </w:rPr>
              <w:t xml:space="preserve">; </w:t>
            </w:r>
            <w:proofErr w:type="spellStart"/>
            <w:r w:rsidRPr="00A338C2">
              <w:rPr>
                <w:rFonts w:ascii="Times New Roman" w:hAnsi="Times New Roman" w:cs="Times New Roman"/>
                <w:strike/>
                <w:color w:val="FF0000"/>
                <w:sz w:val="18"/>
                <w:szCs w:val="18"/>
              </w:rPr>
              <w:t>Oksibutinine</w:t>
            </w:r>
            <w:proofErr w:type="spellEnd"/>
            <w:r w:rsidRPr="00A338C2">
              <w:rPr>
                <w:rFonts w:ascii="Times New Roman" w:hAnsi="Times New Roman" w:cs="Times New Roman"/>
                <w:color w:val="FF0000"/>
                <w:sz w:val="18"/>
                <w:szCs w:val="18"/>
              </w:rPr>
              <w:t xml:space="preserve"> </w:t>
            </w:r>
            <w:r w:rsidRPr="00772406">
              <w:rPr>
                <w:rFonts w:ascii="Times New Roman" w:hAnsi="Times New Roman" w:cs="Times New Roman"/>
                <w:sz w:val="18"/>
                <w:szCs w:val="18"/>
              </w:rPr>
              <w:t xml:space="preserve">yanıt alınamayan ya da </w:t>
            </w:r>
            <w:proofErr w:type="spellStart"/>
            <w:r w:rsidRPr="00772406">
              <w:rPr>
                <w:rFonts w:ascii="Times New Roman" w:hAnsi="Times New Roman" w:cs="Times New Roman"/>
                <w:sz w:val="18"/>
                <w:szCs w:val="18"/>
              </w:rPr>
              <w:t>tolere</w:t>
            </w:r>
            <w:proofErr w:type="spellEnd"/>
            <w:r w:rsidRPr="00772406">
              <w:rPr>
                <w:rFonts w:ascii="Times New Roman" w:hAnsi="Times New Roman" w:cs="Times New Roman"/>
                <w:sz w:val="18"/>
                <w:szCs w:val="18"/>
              </w:rPr>
              <w:t xml:space="preserve"> edemeyen hastalarda uzman hekimlerce raporsuz, uzman hekim raporuna dayanılarak tüm hekimlerce reçete edilir. </w:t>
            </w:r>
            <w:proofErr w:type="spellStart"/>
            <w:r w:rsidRPr="00772406">
              <w:rPr>
                <w:rFonts w:ascii="Times New Roman" w:hAnsi="Times New Roman" w:cs="Times New Roman"/>
                <w:sz w:val="18"/>
                <w:szCs w:val="18"/>
              </w:rPr>
              <w:t>Duloksetin</w:t>
            </w:r>
            <w:proofErr w:type="spellEnd"/>
            <w:r w:rsidRPr="00772406">
              <w:rPr>
                <w:rFonts w:ascii="Times New Roman" w:hAnsi="Times New Roman" w:cs="Times New Roman"/>
                <w:sz w:val="18"/>
                <w:szCs w:val="18"/>
              </w:rPr>
              <w:t xml:space="preserve">, erişkin kadınlarda orta dereceli ve şiddetli Stres </w:t>
            </w:r>
            <w:proofErr w:type="spellStart"/>
            <w:r w:rsidRPr="00772406">
              <w:rPr>
                <w:rFonts w:ascii="Times New Roman" w:hAnsi="Times New Roman" w:cs="Times New Roman"/>
                <w:sz w:val="18"/>
                <w:szCs w:val="18"/>
              </w:rPr>
              <w:t>Üriner</w:t>
            </w:r>
            <w:proofErr w:type="spellEnd"/>
            <w:r w:rsidRPr="00772406">
              <w:rPr>
                <w:rFonts w:ascii="Times New Roman" w:hAnsi="Times New Roman" w:cs="Times New Roman"/>
                <w:sz w:val="18"/>
                <w:szCs w:val="18"/>
              </w:rPr>
              <w:t xml:space="preserve"> </w:t>
            </w:r>
            <w:proofErr w:type="spellStart"/>
            <w:r w:rsidRPr="00772406">
              <w:rPr>
                <w:rFonts w:ascii="Times New Roman" w:hAnsi="Times New Roman" w:cs="Times New Roman"/>
                <w:sz w:val="18"/>
                <w:szCs w:val="18"/>
              </w:rPr>
              <w:t>İnkontinans</w:t>
            </w:r>
            <w:proofErr w:type="spellEnd"/>
            <w:r w:rsidRPr="00772406">
              <w:rPr>
                <w:rFonts w:ascii="Times New Roman" w:hAnsi="Times New Roman" w:cs="Times New Roman"/>
                <w:sz w:val="18"/>
                <w:szCs w:val="18"/>
              </w:rPr>
              <w:t xml:space="preserve"> (SÜİ)'</w:t>
            </w:r>
            <w:proofErr w:type="spellStart"/>
            <w:r w:rsidRPr="00772406">
              <w:rPr>
                <w:rFonts w:ascii="Times New Roman" w:hAnsi="Times New Roman" w:cs="Times New Roman"/>
                <w:sz w:val="18"/>
                <w:szCs w:val="18"/>
              </w:rPr>
              <w:t>ın</w:t>
            </w:r>
            <w:proofErr w:type="spellEnd"/>
            <w:r w:rsidRPr="00772406">
              <w:rPr>
                <w:rFonts w:ascii="Times New Roman" w:hAnsi="Times New Roman" w:cs="Times New Roman"/>
                <w:sz w:val="18"/>
                <w:szCs w:val="18"/>
              </w:rPr>
              <w:t xml:space="preserve"> tedavisinde uzman hekimlerce raporsuz, uzman hekim raporuna dayanılarak tüm hekimlerce reçete edilir.</w:t>
            </w:r>
          </w:p>
          <w:p w14:paraId="4236690E" w14:textId="77777777" w:rsidR="0009066A" w:rsidRPr="0009066A" w:rsidRDefault="0009066A" w:rsidP="001E45CD">
            <w:pPr>
              <w:spacing w:line="240" w:lineRule="exact"/>
              <w:ind w:right="60"/>
              <w:rPr>
                <w:rFonts w:ascii="Times New Roman" w:hAnsi="Times New Roman" w:cs="Times New Roman"/>
                <w:b/>
                <w:color w:val="000000" w:themeColor="text1"/>
                <w:sz w:val="18"/>
                <w:szCs w:val="18"/>
              </w:rPr>
            </w:pPr>
            <w:r w:rsidRPr="0009066A">
              <w:rPr>
                <w:rFonts w:ascii="Times New Roman" w:hAnsi="Times New Roman" w:cs="Times New Roman"/>
                <w:b/>
                <w:color w:val="000000" w:themeColor="text1"/>
                <w:sz w:val="18"/>
                <w:szCs w:val="18"/>
              </w:rPr>
              <w:t>63.Sodyum </w:t>
            </w:r>
            <w:proofErr w:type="spellStart"/>
            <w:r w:rsidRPr="0009066A">
              <w:rPr>
                <w:rFonts w:ascii="Times New Roman" w:hAnsi="Times New Roman" w:cs="Times New Roman"/>
                <w:b/>
                <w:color w:val="000000" w:themeColor="text1"/>
                <w:sz w:val="18"/>
                <w:szCs w:val="18"/>
              </w:rPr>
              <w:t>Oksibat</w:t>
            </w:r>
            <w:proofErr w:type="spellEnd"/>
            <w:r w:rsidRPr="0009066A">
              <w:rPr>
                <w:rFonts w:ascii="Times New Roman" w:hAnsi="Times New Roman" w:cs="Times New Roman"/>
                <w:b/>
                <w:color w:val="000000" w:themeColor="text1"/>
                <w:sz w:val="18"/>
                <w:szCs w:val="18"/>
              </w:rPr>
              <w:t>; </w:t>
            </w:r>
            <w:proofErr w:type="spellStart"/>
            <w:r w:rsidRPr="0009066A">
              <w:rPr>
                <w:rFonts w:ascii="Times New Roman" w:hAnsi="Times New Roman" w:cs="Times New Roman"/>
                <w:color w:val="000000" w:themeColor="text1"/>
                <w:sz w:val="18"/>
                <w:szCs w:val="18"/>
              </w:rPr>
              <w:t>Polisomnografi</w:t>
            </w:r>
            <w:proofErr w:type="spellEnd"/>
            <w:r w:rsidRPr="0009066A">
              <w:rPr>
                <w:rFonts w:ascii="Times New Roman" w:hAnsi="Times New Roman" w:cs="Times New Roman"/>
                <w:color w:val="000000" w:themeColor="text1"/>
                <w:sz w:val="18"/>
                <w:szCs w:val="18"/>
              </w:rPr>
              <w:t> ve MSLT (çoklu uyku </w:t>
            </w:r>
            <w:proofErr w:type="spellStart"/>
            <w:r w:rsidRPr="0009066A">
              <w:rPr>
                <w:rFonts w:ascii="Times New Roman" w:hAnsi="Times New Roman" w:cs="Times New Roman"/>
                <w:color w:val="000000" w:themeColor="text1"/>
                <w:sz w:val="18"/>
                <w:szCs w:val="18"/>
              </w:rPr>
              <w:t>latens</w:t>
            </w:r>
            <w:proofErr w:type="spellEnd"/>
            <w:r w:rsidRPr="0009066A">
              <w:rPr>
                <w:rFonts w:ascii="Times New Roman" w:hAnsi="Times New Roman" w:cs="Times New Roman"/>
                <w:color w:val="000000" w:themeColor="text1"/>
                <w:sz w:val="18"/>
                <w:szCs w:val="18"/>
              </w:rPr>
              <w:t xml:space="preserve"> testi) testlerinin her ikisi ile de tanı alan 18 </w:t>
            </w:r>
            <w:proofErr w:type="spellStart"/>
            <w:proofErr w:type="gramStart"/>
            <w:r w:rsidRPr="0009066A">
              <w:rPr>
                <w:rFonts w:ascii="Times New Roman" w:hAnsi="Times New Roman" w:cs="Times New Roman"/>
                <w:color w:val="000000" w:themeColor="text1"/>
                <w:sz w:val="18"/>
                <w:szCs w:val="18"/>
              </w:rPr>
              <w:t>yaş</w:t>
            </w:r>
            <w:r w:rsidR="00154DF6">
              <w:rPr>
                <w:rFonts w:ascii="Times New Roman" w:hAnsi="Times New Roman" w:cs="Times New Roman"/>
                <w:color w:val="000000" w:themeColor="text1"/>
                <w:sz w:val="18"/>
                <w:szCs w:val="18"/>
              </w:rPr>
              <w:t>.ü</w:t>
            </w:r>
            <w:r w:rsidRPr="0009066A">
              <w:rPr>
                <w:rFonts w:ascii="Times New Roman" w:hAnsi="Times New Roman" w:cs="Times New Roman"/>
                <w:color w:val="000000" w:themeColor="text1"/>
                <w:sz w:val="18"/>
                <w:szCs w:val="18"/>
              </w:rPr>
              <w:t>zerindeki</w:t>
            </w:r>
            <w:proofErr w:type="spellEnd"/>
            <w:proofErr w:type="gramEnd"/>
            <w:r w:rsidRPr="0009066A">
              <w:rPr>
                <w:rFonts w:ascii="Times New Roman" w:hAnsi="Times New Roman" w:cs="Times New Roman"/>
                <w:color w:val="000000" w:themeColor="text1"/>
                <w:sz w:val="18"/>
                <w:szCs w:val="18"/>
              </w:rPr>
              <w:t> </w:t>
            </w:r>
            <w:proofErr w:type="spellStart"/>
            <w:r w:rsidRPr="0009066A">
              <w:rPr>
                <w:rFonts w:ascii="Times New Roman" w:hAnsi="Times New Roman" w:cs="Times New Roman"/>
                <w:color w:val="000000" w:themeColor="text1"/>
                <w:sz w:val="18"/>
                <w:szCs w:val="18"/>
              </w:rPr>
              <w:t>obstruktif</w:t>
            </w:r>
            <w:proofErr w:type="spellEnd"/>
            <w:r w:rsidRPr="0009066A">
              <w:rPr>
                <w:rFonts w:ascii="Times New Roman" w:hAnsi="Times New Roman" w:cs="Times New Roman"/>
                <w:color w:val="000000" w:themeColor="text1"/>
                <w:sz w:val="18"/>
                <w:szCs w:val="18"/>
              </w:rPr>
              <w:t> uyku </w:t>
            </w:r>
            <w:proofErr w:type="spellStart"/>
            <w:r w:rsidRPr="0009066A">
              <w:rPr>
                <w:rFonts w:ascii="Times New Roman" w:hAnsi="Times New Roman" w:cs="Times New Roman"/>
                <w:color w:val="000000" w:themeColor="text1"/>
                <w:sz w:val="18"/>
                <w:szCs w:val="18"/>
              </w:rPr>
              <w:t>apn</w:t>
            </w:r>
            <w:r w:rsidR="001E45CD">
              <w:rPr>
                <w:rFonts w:ascii="Times New Roman" w:hAnsi="Times New Roman" w:cs="Times New Roman"/>
                <w:color w:val="000000" w:themeColor="text1"/>
                <w:sz w:val="18"/>
                <w:szCs w:val="18"/>
              </w:rPr>
              <w:t>esi</w:t>
            </w:r>
            <w:proofErr w:type="spellEnd"/>
            <w:r w:rsidR="001E45CD">
              <w:rPr>
                <w:rFonts w:ascii="Times New Roman" w:hAnsi="Times New Roman" w:cs="Times New Roman"/>
                <w:color w:val="000000" w:themeColor="text1"/>
                <w:sz w:val="18"/>
                <w:szCs w:val="18"/>
              </w:rPr>
              <w:t> olmadığı </w:t>
            </w:r>
            <w:proofErr w:type="spellStart"/>
            <w:r w:rsidR="001E45CD">
              <w:rPr>
                <w:rFonts w:ascii="Times New Roman" w:hAnsi="Times New Roman" w:cs="Times New Roman"/>
                <w:color w:val="000000" w:themeColor="text1"/>
                <w:sz w:val="18"/>
                <w:szCs w:val="18"/>
              </w:rPr>
              <w:t>polisomnografi</w:t>
            </w:r>
            <w:proofErr w:type="spellEnd"/>
            <w:r w:rsidR="001E45CD">
              <w:rPr>
                <w:rFonts w:ascii="Times New Roman" w:hAnsi="Times New Roman" w:cs="Times New Roman"/>
                <w:color w:val="000000" w:themeColor="text1"/>
                <w:sz w:val="18"/>
                <w:szCs w:val="18"/>
              </w:rPr>
              <w:t> </w:t>
            </w:r>
            <w:proofErr w:type="spellStart"/>
            <w:r w:rsidR="001E45CD">
              <w:rPr>
                <w:rFonts w:ascii="Times New Roman" w:hAnsi="Times New Roman" w:cs="Times New Roman"/>
                <w:color w:val="000000" w:themeColor="text1"/>
                <w:sz w:val="18"/>
                <w:szCs w:val="18"/>
              </w:rPr>
              <w:t>ile.</w:t>
            </w:r>
            <w:r w:rsidRPr="0009066A">
              <w:rPr>
                <w:rFonts w:ascii="Times New Roman" w:hAnsi="Times New Roman" w:cs="Times New Roman"/>
                <w:color w:val="000000" w:themeColor="text1"/>
                <w:sz w:val="18"/>
                <w:szCs w:val="18"/>
              </w:rPr>
              <w:t>gösterilmiş</w:t>
            </w:r>
            <w:proofErr w:type="spellEnd"/>
            <w:r w:rsidRPr="0009066A">
              <w:rPr>
                <w:rFonts w:ascii="Times New Roman" w:hAnsi="Times New Roman" w:cs="Times New Roman"/>
                <w:color w:val="000000" w:themeColor="text1"/>
                <w:sz w:val="18"/>
                <w:szCs w:val="18"/>
              </w:rPr>
              <w:t> </w:t>
            </w:r>
            <w:proofErr w:type="spellStart"/>
            <w:r w:rsidRPr="0009066A">
              <w:rPr>
                <w:rFonts w:ascii="Times New Roman" w:hAnsi="Times New Roman" w:cs="Times New Roman"/>
                <w:color w:val="000000" w:themeColor="text1"/>
                <w:sz w:val="18"/>
                <w:szCs w:val="18"/>
              </w:rPr>
              <w:t>katapleksili</w:t>
            </w:r>
            <w:proofErr w:type="spellEnd"/>
            <w:r w:rsidRPr="0009066A">
              <w:rPr>
                <w:rFonts w:ascii="Times New Roman" w:hAnsi="Times New Roman" w:cs="Times New Roman"/>
                <w:color w:val="000000" w:themeColor="text1"/>
                <w:sz w:val="18"/>
                <w:szCs w:val="18"/>
              </w:rPr>
              <w:t> </w:t>
            </w:r>
            <w:r w:rsidRPr="00BF2E66">
              <w:rPr>
                <w:rFonts w:ascii="Times New Roman" w:hAnsi="Times New Roman" w:cs="Times New Roman"/>
                <w:strike/>
                <w:color w:val="FF0000"/>
                <w:sz w:val="18"/>
                <w:szCs w:val="18"/>
              </w:rPr>
              <w:t>ve </w:t>
            </w:r>
            <w:proofErr w:type="spellStart"/>
            <w:r w:rsidRPr="00BF2E66">
              <w:rPr>
                <w:rFonts w:ascii="Times New Roman" w:hAnsi="Times New Roman" w:cs="Times New Roman"/>
                <w:strike/>
                <w:color w:val="FF0000"/>
                <w:sz w:val="18"/>
                <w:szCs w:val="18"/>
              </w:rPr>
              <w:t>katapleksisiz</w:t>
            </w:r>
            <w:proofErr w:type="spellEnd"/>
            <w:r w:rsidRPr="00BF2E66">
              <w:rPr>
                <w:rFonts w:ascii="Times New Roman" w:hAnsi="Times New Roman" w:cs="Times New Roman"/>
                <w:strike/>
                <w:color w:val="FF0000"/>
                <w:sz w:val="18"/>
                <w:szCs w:val="18"/>
              </w:rPr>
              <w:t> </w:t>
            </w:r>
            <w:proofErr w:type="spellStart"/>
            <w:r w:rsidRPr="0009066A">
              <w:rPr>
                <w:rFonts w:ascii="Times New Roman" w:hAnsi="Times New Roman" w:cs="Times New Roman"/>
                <w:color w:val="000000" w:themeColor="text1"/>
                <w:sz w:val="18"/>
                <w:szCs w:val="18"/>
              </w:rPr>
              <w:t>narkolepsihastalarının</w:t>
            </w:r>
            <w:proofErr w:type="spellEnd"/>
            <w:r w:rsidRPr="0009066A">
              <w:rPr>
                <w:rFonts w:ascii="Times New Roman" w:hAnsi="Times New Roman" w:cs="Times New Roman"/>
                <w:color w:val="000000" w:themeColor="text1"/>
                <w:sz w:val="18"/>
                <w:szCs w:val="18"/>
              </w:rPr>
              <w:t xml:space="preserve"> tedavisinde; </w:t>
            </w:r>
            <w:proofErr w:type="spellStart"/>
            <w:r w:rsidRPr="0009066A">
              <w:rPr>
                <w:rFonts w:ascii="Times New Roman" w:hAnsi="Times New Roman" w:cs="Times New Roman"/>
                <w:color w:val="000000" w:themeColor="text1"/>
                <w:sz w:val="18"/>
                <w:szCs w:val="18"/>
              </w:rPr>
              <w:t>modafinil</w:t>
            </w:r>
            <w:proofErr w:type="spellEnd"/>
            <w:r w:rsidRPr="0009066A">
              <w:rPr>
                <w:rFonts w:ascii="Times New Roman" w:hAnsi="Times New Roman" w:cs="Times New Roman"/>
                <w:color w:val="000000" w:themeColor="text1"/>
                <w:sz w:val="18"/>
                <w:szCs w:val="18"/>
              </w:rPr>
              <w:t> veya metil </w:t>
            </w:r>
            <w:proofErr w:type="spellStart"/>
            <w:r w:rsidRPr="0009066A">
              <w:rPr>
                <w:rFonts w:ascii="Times New Roman" w:hAnsi="Times New Roman" w:cs="Times New Roman"/>
                <w:color w:val="000000" w:themeColor="text1"/>
                <w:sz w:val="18"/>
                <w:szCs w:val="18"/>
              </w:rPr>
              <w:t>fenidat</w:t>
            </w:r>
            <w:proofErr w:type="spellEnd"/>
            <w:r w:rsidRPr="0009066A">
              <w:rPr>
                <w:rFonts w:ascii="Times New Roman" w:hAnsi="Times New Roman" w:cs="Times New Roman"/>
                <w:color w:val="000000" w:themeColor="text1"/>
                <w:sz w:val="18"/>
                <w:szCs w:val="18"/>
              </w:rPr>
              <w:t xml:space="preserve"> kullanılan ve yanıt alınamayan hastalarda kullanılır. Bu durumların belirtildiği üniversite ve eğitim-araştırma hastanelerinde, en az bir nöroloji uzman hekiminin yer </w:t>
            </w:r>
            <w:proofErr w:type="gramStart"/>
            <w:r w:rsidRPr="0009066A">
              <w:rPr>
                <w:rFonts w:ascii="Times New Roman" w:hAnsi="Times New Roman" w:cs="Times New Roman"/>
                <w:color w:val="000000" w:themeColor="text1"/>
                <w:sz w:val="18"/>
                <w:szCs w:val="18"/>
              </w:rPr>
              <w:t>aldığı  3</w:t>
            </w:r>
            <w:proofErr w:type="gramEnd"/>
            <w:r w:rsidRPr="0009066A">
              <w:rPr>
                <w:rFonts w:ascii="Times New Roman" w:hAnsi="Times New Roman" w:cs="Times New Roman"/>
                <w:color w:val="000000" w:themeColor="text1"/>
                <w:sz w:val="18"/>
                <w:szCs w:val="18"/>
              </w:rPr>
              <w:t xml:space="preserve"> ay süreli sağlık kurulu raporu ile yine bu hastanelerde nöroloji uzman hekimlerince reçetelenebilir.</w:t>
            </w:r>
            <w:r w:rsidRPr="0009066A">
              <w:rPr>
                <w:rFonts w:ascii="Times New Roman" w:hAnsi="Times New Roman" w:cs="Times New Roman"/>
                <w:b/>
                <w:color w:val="000000" w:themeColor="text1"/>
                <w:sz w:val="18"/>
                <w:szCs w:val="18"/>
              </w:rPr>
              <w:t xml:space="preserve"> </w:t>
            </w:r>
          </w:p>
          <w:p w14:paraId="3C691C92" w14:textId="77777777" w:rsidR="00E80928" w:rsidRPr="00772406" w:rsidRDefault="00E80928" w:rsidP="00F62460">
            <w:pPr>
              <w:jc w:val="right"/>
              <w:rPr>
                <w:rFonts w:ascii="Times New Roman" w:hAnsi="Times New Roman" w:cs="Times New Roman"/>
              </w:rPr>
            </w:pPr>
          </w:p>
        </w:tc>
        <w:tc>
          <w:tcPr>
            <w:tcW w:w="4672" w:type="dxa"/>
          </w:tcPr>
          <w:p w14:paraId="2779E8C1" w14:textId="77777777" w:rsidR="00E80928" w:rsidRDefault="00E80928" w:rsidP="00F54AB7">
            <w:pPr>
              <w:spacing w:line="240" w:lineRule="atLeast"/>
              <w:jc w:val="both"/>
              <w:rPr>
                <w:rFonts w:ascii="Times New Roman" w:eastAsia="Times New Roman" w:hAnsi="Times New Roman" w:cs="Times New Roman"/>
                <w:sz w:val="18"/>
                <w:szCs w:val="18"/>
                <w:lang w:eastAsia="tr-TR"/>
              </w:rPr>
            </w:pPr>
            <w:r w:rsidRPr="00F06E4F">
              <w:rPr>
                <w:rFonts w:ascii="Times New Roman" w:eastAsia="Times New Roman" w:hAnsi="Times New Roman" w:cs="Times New Roman"/>
                <w:sz w:val="18"/>
                <w:szCs w:val="18"/>
                <w:lang w:eastAsia="tr-TR"/>
              </w:rPr>
              <w:t>Aynı Tebliğ eki Ayakta Tedavide Sağlık Raporu (Uzman Hekim Raporu/Sağlık Kurulu Raporu) ile Verilebilecek İlaçlar Listesi (EK-4/F)’ </w:t>
            </w:r>
            <w:proofErr w:type="spellStart"/>
            <w:r w:rsidRPr="00F06E4F">
              <w:rPr>
                <w:rFonts w:ascii="Times New Roman" w:eastAsia="Times New Roman" w:hAnsi="Times New Roman" w:cs="Times New Roman"/>
                <w:sz w:val="18"/>
                <w:szCs w:val="18"/>
                <w:lang w:eastAsia="tr-TR"/>
              </w:rPr>
              <w:t>nde</w:t>
            </w:r>
            <w:proofErr w:type="spellEnd"/>
            <w:r w:rsidRPr="00F06E4F">
              <w:rPr>
                <w:rFonts w:ascii="Times New Roman" w:eastAsia="Times New Roman" w:hAnsi="Times New Roman" w:cs="Times New Roman"/>
                <w:sz w:val="18"/>
                <w:szCs w:val="18"/>
                <w:lang w:eastAsia="tr-TR"/>
              </w:rPr>
              <w:t> aşağıdaki düzenlemeler yapılmıştır.</w:t>
            </w:r>
          </w:p>
          <w:p w14:paraId="0AE2F42E" w14:textId="77777777" w:rsidR="00953F20" w:rsidRDefault="00953F20" w:rsidP="00F54AB7">
            <w:pPr>
              <w:spacing w:line="240" w:lineRule="atLeast"/>
              <w:jc w:val="both"/>
              <w:rPr>
                <w:rFonts w:ascii="Times New Roman" w:eastAsia="Times New Roman" w:hAnsi="Times New Roman" w:cs="Times New Roman"/>
                <w:sz w:val="18"/>
                <w:szCs w:val="18"/>
                <w:lang w:eastAsia="tr-TR"/>
              </w:rPr>
            </w:pPr>
          </w:p>
          <w:p w14:paraId="3FBE47CD" w14:textId="77777777" w:rsidR="00742B08" w:rsidRPr="00F06E4F" w:rsidRDefault="00742B08" w:rsidP="00E80928">
            <w:pPr>
              <w:spacing w:line="240" w:lineRule="atLeast"/>
              <w:ind w:firstLine="566"/>
              <w:jc w:val="both"/>
              <w:rPr>
                <w:rFonts w:ascii="Times New Roman" w:eastAsia="Times New Roman" w:hAnsi="Times New Roman" w:cs="Times New Roman"/>
                <w:sz w:val="19"/>
                <w:szCs w:val="19"/>
                <w:lang w:eastAsia="tr-TR"/>
              </w:rPr>
            </w:pPr>
          </w:p>
          <w:p w14:paraId="01D55B11" w14:textId="77777777" w:rsidR="00DD2481" w:rsidRDefault="00DD2481" w:rsidP="00DD2481">
            <w:pPr>
              <w:ind w:right="60"/>
              <w:jc w:val="both"/>
              <w:rPr>
                <w:rFonts w:ascii="Times New Roman" w:hAnsi="Times New Roman" w:cs="Times New Roman"/>
                <w:sz w:val="18"/>
                <w:szCs w:val="18"/>
              </w:rPr>
            </w:pPr>
            <w:r w:rsidRPr="00772406">
              <w:rPr>
                <w:rFonts w:ascii="Times New Roman" w:hAnsi="Times New Roman" w:cs="Times New Roman"/>
                <w:b/>
                <w:sz w:val="18"/>
                <w:szCs w:val="18"/>
              </w:rPr>
              <w:t>45.</w:t>
            </w:r>
            <w:proofErr w:type="gramStart"/>
            <w:r w:rsidRPr="00772406">
              <w:rPr>
                <w:rFonts w:ascii="Times New Roman" w:hAnsi="Times New Roman" w:cs="Times New Roman"/>
                <w:sz w:val="18"/>
                <w:szCs w:val="18"/>
              </w:rPr>
              <w:t>Solifenasin,Tolterodine</w:t>
            </w:r>
            <w:proofErr w:type="gramEnd"/>
            <w:r w:rsidRPr="00772406">
              <w:rPr>
                <w:rFonts w:ascii="Times New Roman" w:hAnsi="Times New Roman" w:cs="Times New Roman"/>
                <w:sz w:val="18"/>
                <w:szCs w:val="18"/>
              </w:rPr>
              <w:t xml:space="preserve">-L, </w:t>
            </w:r>
            <w:proofErr w:type="spellStart"/>
            <w:r w:rsidRPr="00772406">
              <w:rPr>
                <w:rFonts w:ascii="Times New Roman" w:hAnsi="Times New Roman" w:cs="Times New Roman"/>
                <w:sz w:val="18"/>
                <w:szCs w:val="18"/>
              </w:rPr>
              <w:t>Trospiyum</w:t>
            </w:r>
            <w:proofErr w:type="spellEnd"/>
            <w:r w:rsidRPr="00772406">
              <w:rPr>
                <w:rFonts w:ascii="Times New Roman" w:hAnsi="Times New Roman" w:cs="Times New Roman"/>
                <w:sz w:val="18"/>
                <w:szCs w:val="18"/>
              </w:rPr>
              <w:t xml:space="preserve">, </w:t>
            </w:r>
            <w:proofErr w:type="spellStart"/>
            <w:r w:rsidRPr="00772406">
              <w:rPr>
                <w:rFonts w:ascii="Times New Roman" w:hAnsi="Times New Roman" w:cs="Times New Roman"/>
                <w:sz w:val="18"/>
                <w:szCs w:val="18"/>
              </w:rPr>
              <w:t>Darifenasin</w:t>
            </w:r>
            <w:proofErr w:type="spellEnd"/>
            <w:r w:rsidRPr="00772406">
              <w:rPr>
                <w:rFonts w:ascii="Times New Roman" w:hAnsi="Times New Roman" w:cs="Times New Roman"/>
                <w:sz w:val="18"/>
                <w:szCs w:val="18"/>
              </w:rPr>
              <w:t xml:space="preserve">, </w:t>
            </w:r>
            <w:proofErr w:type="spellStart"/>
            <w:r w:rsidRPr="00772406">
              <w:rPr>
                <w:rFonts w:ascii="Times New Roman" w:hAnsi="Times New Roman" w:cs="Times New Roman"/>
                <w:sz w:val="18"/>
                <w:szCs w:val="18"/>
              </w:rPr>
              <w:t>Propiverin</w:t>
            </w:r>
            <w:proofErr w:type="spellEnd"/>
            <w:r w:rsidRPr="00772406">
              <w:rPr>
                <w:rFonts w:ascii="Times New Roman" w:hAnsi="Times New Roman" w:cs="Times New Roman"/>
                <w:sz w:val="18"/>
                <w:szCs w:val="18"/>
              </w:rPr>
              <w:t xml:space="preserve">, </w:t>
            </w:r>
            <w:proofErr w:type="spellStart"/>
            <w:r w:rsidRPr="00772406">
              <w:rPr>
                <w:rFonts w:ascii="Times New Roman" w:hAnsi="Times New Roman" w:cs="Times New Roman"/>
                <w:sz w:val="18"/>
                <w:szCs w:val="18"/>
              </w:rPr>
              <w:t>Fesoterodin</w:t>
            </w:r>
            <w:proofErr w:type="spellEnd"/>
            <w:r w:rsidRPr="00772406">
              <w:rPr>
                <w:rFonts w:ascii="Times New Roman" w:hAnsi="Times New Roman" w:cs="Times New Roman"/>
                <w:sz w:val="18"/>
                <w:szCs w:val="18"/>
              </w:rPr>
              <w:t xml:space="preserve">, </w:t>
            </w:r>
            <w:proofErr w:type="spellStart"/>
            <w:r w:rsidR="00181B6D" w:rsidRPr="002725A1">
              <w:rPr>
                <w:rFonts w:ascii="Times New Roman" w:eastAsia="Times New Roman" w:hAnsi="Times New Roman" w:cs="Times New Roman"/>
                <w:color w:val="00B050"/>
                <w:sz w:val="18"/>
                <w:szCs w:val="18"/>
                <w:lang w:eastAsia="tr-TR"/>
              </w:rPr>
              <w:t>Mirabegron</w:t>
            </w:r>
            <w:proofErr w:type="spellEnd"/>
            <w:r w:rsidR="00181B6D" w:rsidRPr="002725A1">
              <w:rPr>
                <w:rFonts w:ascii="Times New Roman" w:eastAsia="Times New Roman" w:hAnsi="Times New Roman" w:cs="Times New Roman"/>
                <w:color w:val="00B050"/>
                <w:sz w:val="18"/>
                <w:szCs w:val="18"/>
                <w:lang w:eastAsia="tr-TR"/>
              </w:rPr>
              <w:t>, </w:t>
            </w:r>
            <w:proofErr w:type="spellStart"/>
            <w:r w:rsidR="00181B6D" w:rsidRPr="002725A1">
              <w:rPr>
                <w:rFonts w:ascii="Times New Roman" w:eastAsia="Times New Roman" w:hAnsi="Times New Roman" w:cs="Times New Roman"/>
                <w:color w:val="00B050"/>
                <w:sz w:val="18"/>
                <w:szCs w:val="18"/>
                <w:lang w:eastAsia="tr-TR"/>
              </w:rPr>
              <w:t>Transdermal</w:t>
            </w:r>
            <w:proofErr w:type="spellEnd"/>
            <w:r w:rsidR="00181B6D">
              <w:rPr>
                <w:rFonts w:ascii="Times New Roman" w:eastAsia="Times New Roman" w:hAnsi="Times New Roman" w:cs="Times New Roman"/>
                <w:color w:val="00B050"/>
                <w:sz w:val="18"/>
                <w:szCs w:val="18"/>
                <w:lang w:eastAsia="tr-TR"/>
              </w:rPr>
              <w:t xml:space="preserve"> </w:t>
            </w:r>
            <w:proofErr w:type="spellStart"/>
            <w:r w:rsidR="00181B6D" w:rsidRPr="002725A1">
              <w:rPr>
                <w:rFonts w:ascii="Times New Roman" w:eastAsia="Times New Roman" w:hAnsi="Times New Roman" w:cs="Times New Roman"/>
                <w:color w:val="00B050"/>
                <w:sz w:val="18"/>
                <w:szCs w:val="18"/>
                <w:lang w:eastAsia="tr-TR"/>
              </w:rPr>
              <w:t>Oksibutinin</w:t>
            </w:r>
            <w:proofErr w:type="spellEnd"/>
            <w:r w:rsidR="00181B6D" w:rsidRPr="002725A1">
              <w:rPr>
                <w:rFonts w:ascii="Times New Roman" w:eastAsia="Times New Roman" w:hAnsi="Times New Roman" w:cs="Times New Roman"/>
                <w:color w:val="00B050"/>
                <w:sz w:val="18"/>
                <w:szCs w:val="18"/>
                <w:lang w:eastAsia="tr-TR"/>
              </w:rPr>
              <w:t>; oral </w:t>
            </w:r>
            <w:proofErr w:type="spellStart"/>
            <w:r w:rsidR="00181B6D" w:rsidRPr="002725A1">
              <w:rPr>
                <w:rFonts w:ascii="Times New Roman" w:eastAsia="Times New Roman" w:hAnsi="Times New Roman" w:cs="Times New Roman"/>
                <w:color w:val="00B050"/>
                <w:sz w:val="18"/>
                <w:szCs w:val="18"/>
                <w:lang w:eastAsia="tr-TR"/>
              </w:rPr>
              <w:t>oksibutinine</w:t>
            </w:r>
            <w:proofErr w:type="spellEnd"/>
            <w:r w:rsidRPr="00772406">
              <w:rPr>
                <w:rFonts w:ascii="Times New Roman" w:hAnsi="Times New Roman" w:cs="Times New Roman"/>
                <w:sz w:val="18"/>
                <w:szCs w:val="18"/>
              </w:rPr>
              <w:t xml:space="preserve"> yanıt alınamayan ya da </w:t>
            </w:r>
            <w:proofErr w:type="spellStart"/>
            <w:r w:rsidRPr="00772406">
              <w:rPr>
                <w:rFonts w:ascii="Times New Roman" w:hAnsi="Times New Roman" w:cs="Times New Roman"/>
                <w:sz w:val="18"/>
                <w:szCs w:val="18"/>
              </w:rPr>
              <w:t>tolere</w:t>
            </w:r>
            <w:proofErr w:type="spellEnd"/>
            <w:r w:rsidRPr="00772406">
              <w:rPr>
                <w:rFonts w:ascii="Times New Roman" w:hAnsi="Times New Roman" w:cs="Times New Roman"/>
                <w:sz w:val="18"/>
                <w:szCs w:val="18"/>
              </w:rPr>
              <w:t xml:space="preserve"> edemeyen hastalarda uzman hekimlerce raporsuz, uzman hekim raporuna dayanılarak tüm hekimlerce reçete edilir. </w:t>
            </w:r>
            <w:proofErr w:type="spellStart"/>
            <w:r w:rsidRPr="00772406">
              <w:rPr>
                <w:rFonts w:ascii="Times New Roman" w:hAnsi="Times New Roman" w:cs="Times New Roman"/>
                <w:sz w:val="18"/>
                <w:szCs w:val="18"/>
              </w:rPr>
              <w:t>Duloksetin</w:t>
            </w:r>
            <w:proofErr w:type="spellEnd"/>
            <w:r w:rsidRPr="00772406">
              <w:rPr>
                <w:rFonts w:ascii="Times New Roman" w:hAnsi="Times New Roman" w:cs="Times New Roman"/>
                <w:sz w:val="18"/>
                <w:szCs w:val="18"/>
              </w:rPr>
              <w:t xml:space="preserve">, erişkin kadınlarda orta dereceli ve şiddetli Stres </w:t>
            </w:r>
            <w:proofErr w:type="spellStart"/>
            <w:r w:rsidRPr="00772406">
              <w:rPr>
                <w:rFonts w:ascii="Times New Roman" w:hAnsi="Times New Roman" w:cs="Times New Roman"/>
                <w:sz w:val="18"/>
                <w:szCs w:val="18"/>
              </w:rPr>
              <w:t>Üriner</w:t>
            </w:r>
            <w:proofErr w:type="spellEnd"/>
            <w:r w:rsidRPr="00772406">
              <w:rPr>
                <w:rFonts w:ascii="Times New Roman" w:hAnsi="Times New Roman" w:cs="Times New Roman"/>
                <w:sz w:val="18"/>
                <w:szCs w:val="18"/>
              </w:rPr>
              <w:t xml:space="preserve"> </w:t>
            </w:r>
            <w:proofErr w:type="spellStart"/>
            <w:r w:rsidRPr="00772406">
              <w:rPr>
                <w:rFonts w:ascii="Times New Roman" w:hAnsi="Times New Roman" w:cs="Times New Roman"/>
                <w:sz w:val="18"/>
                <w:szCs w:val="18"/>
              </w:rPr>
              <w:t>İnkontinans</w:t>
            </w:r>
            <w:proofErr w:type="spellEnd"/>
            <w:r w:rsidRPr="00772406">
              <w:rPr>
                <w:rFonts w:ascii="Times New Roman" w:hAnsi="Times New Roman" w:cs="Times New Roman"/>
                <w:sz w:val="18"/>
                <w:szCs w:val="18"/>
              </w:rPr>
              <w:t xml:space="preserve"> (SÜİ)'</w:t>
            </w:r>
            <w:proofErr w:type="spellStart"/>
            <w:r w:rsidRPr="00772406">
              <w:rPr>
                <w:rFonts w:ascii="Times New Roman" w:hAnsi="Times New Roman" w:cs="Times New Roman"/>
                <w:sz w:val="18"/>
                <w:szCs w:val="18"/>
              </w:rPr>
              <w:t>ın</w:t>
            </w:r>
            <w:proofErr w:type="spellEnd"/>
            <w:r w:rsidRPr="00772406">
              <w:rPr>
                <w:rFonts w:ascii="Times New Roman" w:hAnsi="Times New Roman" w:cs="Times New Roman"/>
                <w:sz w:val="18"/>
                <w:szCs w:val="18"/>
              </w:rPr>
              <w:t xml:space="preserve"> tedavisinde uzman hekimlerce raporsuz, uzman hekim raporuna dayanılarak tüm hekimlerce reçete edilir.</w:t>
            </w:r>
          </w:p>
          <w:p w14:paraId="71135B9D" w14:textId="77777777" w:rsidR="00F54AB7" w:rsidRPr="0009066A" w:rsidRDefault="00F54AB7" w:rsidP="001E45CD">
            <w:pPr>
              <w:spacing w:line="240" w:lineRule="exact"/>
              <w:ind w:right="60"/>
              <w:rPr>
                <w:rFonts w:ascii="Times New Roman" w:hAnsi="Times New Roman" w:cs="Times New Roman"/>
                <w:b/>
                <w:color w:val="000000" w:themeColor="text1"/>
                <w:sz w:val="18"/>
                <w:szCs w:val="18"/>
              </w:rPr>
            </w:pPr>
            <w:r w:rsidRPr="0009066A">
              <w:rPr>
                <w:rFonts w:ascii="Times New Roman" w:hAnsi="Times New Roman" w:cs="Times New Roman"/>
                <w:b/>
                <w:color w:val="000000" w:themeColor="text1"/>
                <w:sz w:val="18"/>
                <w:szCs w:val="18"/>
              </w:rPr>
              <w:t>63.Sodyum </w:t>
            </w:r>
            <w:proofErr w:type="spellStart"/>
            <w:r w:rsidRPr="0009066A">
              <w:rPr>
                <w:rFonts w:ascii="Times New Roman" w:hAnsi="Times New Roman" w:cs="Times New Roman"/>
                <w:b/>
                <w:color w:val="000000" w:themeColor="text1"/>
                <w:sz w:val="18"/>
                <w:szCs w:val="18"/>
              </w:rPr>
              <w:t>Oksibat</w:t>
            </w:r>
            <w:proofErr w:type="spellEnd"/>
            <w:r w:rsidRPr="0009066A">
              <w:rPr>
                <w:rFonts w:ascii="Times New Roman" w:hAnsi="Times New Roman" w:cs="Times New Roman"/>
                <w:b/>
                <w:color w:val="000000" w:themeColor="text1"/>
                <w:sz w:val="18"/>
                <w:szCs w:val="18"/>
              </w:rPr>
              <w:t>; </w:t>
            </w:r>
            <w:proofErr w:type="spellStart"/>
            <w:r w:rsidRPr="0009066A">
              <w:rPr>
                <w:rFonts w:ascii="Times New Roman" w:hAnsi="Times New Roman" w:cs="Times New Roman"/>
                <w:color w:val="000000" w:themeColor="text1"/>
                <w:sz w:val="18"/>
                <w:szCs w:val="18"/>
              </w:rPr>
              <w:t>Polisomnografi</w:t>
            </w:r>
            <w:proofErr w:type="spellEnd"/>
            <w:r w:rsidRPr="0009066A">
              <w:rPr>
                <w:rFonts w:ascii="Times New Roman" w:hAnsi="Times New Roman" w:cs="Times New Roman"/>
                <w:color w:val="000000" w:themeColor="text1"/>
                <w:sz w:val="18"/>
                <w:szCs w:val="18"/>
              </w:rPr>
              <w:t> ve MSLT (çoklu uyku </w:t>
            </w:r>
            <w:proofErr w:type="spellStart"/>
            <w:r w:rsidRPr="0009066A">
              <w:rPr>
                <w:rFonts w:ascii="Times New Roman" w:hAnsi="Times New Roman" w:cs="Times New Roman"/>
                <w:color w:val="000000" w:themeColor="text1"/>
                <w:sz w:val="18"/>
                <w:szCs w:val="18"/>
              </w:rPr>
              <w:t>latens</w:t>
            </w:r>
            <w:proofErr w:type="spellEnd"/>
            <w:r w:rsidRPr="0009066A">
              <w:rPr>
                <w:rFonts w:ascii="Times New Roman" w:hAnsi="Times New Roman" w:cs="Times New Roman"/>
                <w:color w:val="000000" w:themeColor="text1"/>
                <w:sz w:val="18"/>
                <w:szCs w:val="18"/>
              </w:rPr>
              <w:t> testi) testlerinin her ikisi ile de tanı alan 18 yaş üzerindeki </w:t>
            </w:r>
            <w:proofErr w:type="spellStart"/>
            <w:r w:rsidRPr="0009066A">
              <w:rPr>
                <w:rFonts w:ascii="Times New Roman" w:hAnsi="Times New Roman" w:cs="Times New Roman"/>
                <w:color w:val="000000" w:themeColor="text1"/>
                <w:sz w:val="18"/>
                <w:szCs w:val="18"/>
              </w:rPr>
              <w:t>obstruktif</w:t>
            </w:r>
            <w:proofErr w:type="spellEnd"/>
            <w:r w:rsidRPr="0009066A">
              <w:rPr>
                <w:rFonts w:ascii="Times New Roman" w:hAnsi="Times New Roman" w:cs="Times New Roman"/>
                <w:color w:val="000000" w:themeColor="text1"/>
                <w:sz w:val="18"/>
                <w:szCs w:val="18"/>
              </w:rPr>
              <w:t> uyku </w:t>
            </w:r>
            <w:proofErr w:type="spellStart"/>
            <w:r w:rsidRPr="0009066A">
              <w:rPr>
                <w:rFonts w:ascii="Times New Roman" w:hAnsi="Times New Roman" w:cs="Times New Roman"/>
                <w:color w:val="000000" w:themeColor="text1"/>
                <w:sz w:val="18"/>
                <w:szCs w:val="18"/>
              </w:rPr>
              <w:t>apn</w:t>
            </w:r>
            <w:r w:rsidR="001E45CD">
              <w:rPr>
                <w:rFonts w:ascii="Times New Roman" w:hAnsi="Times New Roman" w:cs="Times New Roman"/>
                <w:color w:val="000000" w:themeColor="text1"/>
                <w:sz w:val="18"/>
                <w:szCs w:val="18"/>
              </w:rPr>
              <w:t>esi</w:t>
            </w:r>
            <w:proofErr w:type="spellEnd"/>
            <w:r w:rsidR="001E45CD">
              <w:rPr>
                <w:rFonts w:ascii="Times New Roman" w:hAnsi="Times New Roman" w:cs="Times New Roman"/>
                <w:color w:val="000000" w:themeColor="text1"/>
                <w:sz w:val="18"/>
                <w:szCs w:val="18"/>
              </w:rPr>
              <w:t> olmadığı </w:t>
            </w:r>
            <w:proofErr w:type="spellStart"/>
            <w:r w:rsidR="001E45CD">
              <w:rPr>
                <w:rFonts w:ascii="Times New Roman" w:hAnsi="Times New Roman" w:cs="Times New Roman"/>
                <w:color w:val="000000" w:themeColor="text1"/>
                <w:sz w:val="18"/>
                <w:szCs w:val="18"/>
              </w:rPr>
              <w:t>polisomnografi</w:t>
            </w:r>
            <w:proofErr w:type="spellEnd"/>
            <w:r w:rsidR="001E45CD">
              <w:rPr>
                <w:rFonts w:ascii="Times New Roman" w:hAnsi="Times New Roman" w:cs="Times New Roman"/>
                <w:color w:val="000000" w:themeColor="text1"/>
                <w:sz w:val="18"/>
                <w:szCs w:val="18"/>
              </w:rPr>
              <w:t xml:space="preserve">   </w:t>
            </w:r>
            <w:proofErr w:type="spellStart"/>
            <w:r w:rsidR="001E45CD">
              <w:rPr>
                <w:rFonts w:ascii="Times New Roman" w:hAnsi="Times New Roman" w:cs="Times New Roman"/>
                <w:color w:val="000000" w:themeColor="text1"/>
                <w:sz w:val="18"/>
                <w:szCs w:val="18"/>
              </w:rPr>
              <w:t>ile</w:t>
            </w:r>
            <w:r w:rsidRPr="0009066A">
              <w:rPr>
                <w:rFonts w:ascii="Times New Roman" w:hAnsi="Times New Roman" w:cs="Times New Roman"/>
                <w:color w:val="000000" w:themeColor="text1"/>
                <w:sz w:val="18"/>
                <w:szCs w:val="18"/>
              </w:rPr>
              <w:t>gösterilmiş</w:t>
            </w:r>
            <w:proofErr w:type="spellEnd"/>
            <w:r w:rsidRPr="0009066A">
              <w:rPr>
                <w:rFonts w:ascii="Times New Roman" w:hAnsi="Times New Roman" w:cs="Times New Roman"/>
                <w:color w:val="000000" w:themeColor="text1"/>
                <w:sz w:val="18"/>
                <w:szCs w:val="18"/>
              </w:rPr>
              <w:t> </w:t>
            </w:r>
            <w:proofErr w:type="spellStart"/>
            <w:r w:rsidR="00DB7E45" w:rsidRPr="0009066A">
              <w:rPr>
                <w:rFonts w:ascii="Times New Roman" w:hAnsi="Times New Roman" w:cs="Times New Roman"/>
                <w:color w:val="000000" w:themeColor="text1"/>
                <w:sz w:val="18"/>
                <w:szCs w:val="18"/>
              </w:rPr>
              <w:t>katapleksili</w:t>
            </w:r>
            <w:proofErr w:type="spellEnd"/>
            <w:r w:rsidR="00DB7E45" w:rsidRPr="0009066A">
              <w:rPr>
                <w:rFonts w:ascii="Times New Roman" w:hAnsi="Times New Roman" w:cs="Times New Roman"/>
                <w:color w:val="000000" w:themeColor="text1"/>
                <w:sz w:val="18"/>
                <w:szCs w:val="18"/>
              </w:rPr>
              <w:t> </w:t>
            </w:r>
            <w:proofErr w:type="spellStart"/>
            <w:r w:rsidR="00DB7E45" w:rsidRPr="0009066A">
              <w:rPr>
                <w:rFonts w:ascii="Times New Roman" w:hAnsi="Times New Roman" w:cs="Times New Roman"/>
                <w:color w:val="000000" w:themeColor="text1"/>
                <w:sz w:val="18"/>
                <w:szCs w:val="18"/>
              </w:rPr>
              <w:t>narkolepsihastalarının</w:t>
            </w:r>
            <w:r w:rsidR="00DB7E45">
              <w:rPr>
                <w:rFonts w:ascii="Times New Roman" w:hAnsi="Times New Roman" w:cs="Times New Roman"/>
                <w:color w:val="000000" w:themeColor="text1"/>
                <w:sz w:val="18"/>
                <w:szCs w:val="18"/>
              </w:rPr>
              <w:t>_</w:t>
            </w:r>
            <w:r w:rsidRPr="0009066A">
              <w:rPr>
                <w:rFonts w:ascii="Times New Roman" w:hAnsi="Times New Roman" w:cs="Times New Roman"/>
                <w:color w:val="000000" w:themeColor="text1"/>
                <w:sz w:val="18"/>
                <w:szCs w:val="18"/>
              </w:rPr>
              <w:t>tedavisi</w:t>
            </w:r>
            <w:r w:rsidR="003117B9">
              <w:rPr>
                <w:rFonts w:ascii="Times New Roman" w:hAnsi="Times New Roman" w:cs="Times New Roman"/>
                <w:color w:val="000000" w:themeColor="text1"/>
                <w:sz w:val="18"/>
                <w:szCs w:val="18"/>
              </w:rPr>
              <w:t>nd</w:t>
            </w:r>
            <w:r w:rsidRPr="0009066A">
              <w:rPr>
                <w:rFonts w:ascii="Times New Roman" w:hAnsi="Times New Roman" w:cs="Times New Roman"/>
                <w:color w:val="000000" w:themeColor="text1"/>
                <w:sz w:val="18"/>
                <w:szCs w:val="18"/>
              </w:rPr>
              <w:t>e</w:t>
            </w:r>
            <w:proofErr w:type="spellEnd"/>
            <w:r w:rsidRPr="0009066A">
              <w:rPr>
                <w:rFonts w:ascii="Times New Roman" w:hAnsi="Times New Roman" w:cs="Times New Roman"/>
                <w:color w:val="000000" w:themeColor="text1"/>
                <w:sz w:val="18"/>
                <w:szCs w:val="18"/>
              </w:rPr>
              <w:t>; </w:t>
            </w:r>
            <w:proofErr w:type="spellStart"/>
            <w:r w:rsidRPr="0009066A">
              <w:rPr>
                <w:rFonts w:ascii="Times New Roman" w:hAnsi="Times New Roman" w:cs="Times New Roman"/>
                <w:color w:val="000000" w:themeColor="text1"/>
                <w:sz w:val="18"/>
                <w:szCs w:val="18"/>
              </w:rPr>
              <w:t>modafinil</w:t>
            </w:r>
            <w:proofErr w:type="spellEnd"/>
            <w:r w:rsidRPr="0009066A">
              <w:rPr>
                <w:rFonts w:ascii="Times New Roman" w:hAnsi="Times New Roman" w:cs="Times New Roman"/>
                <w:color w:val="000000" w:themeColor="text1"/>
                <w:sz w:val="18"/>
                <w:szCs w:val="18"/>
              </w:rPr>
              <w:t> veya metil </w:t>
            </w:r>
            <w:proofErr w:type="spellStart"/>
            <w:r w:rsidRPr="0009066A">
              <w:rPr>
                <w:rFonts w:ascii="Times New Roman" w:hAnsi="Times New Roman" w:cs="Times New Roman"/>
                <w:color w:val="000000" w:themeColor="text1"/>
                <w:sz w:val="18"/>
                <w:szCs w:val="18"/>
              </w:rPr>
              <w:t>fenidat</w:t>
            </w:r>
            <w:proofErr w:type="spellEnd"/>
            <w:r w:rsidRPr="0009066A">
              <w:rPr>
                <w:rFonts w:ascii="Times New Roman" w:hAnsi="Times New Roman" w:cs="Times New Roman"/>
                <w:color w:val="000000" w:themeColor="text1"/>
                <w:sz w:val="18"/>
                <w:szCs w:val="18"/>
              </w:rPr>
              <w:t xml:space="preserve"> kullanılan ve yanıt alınamayan hastalarda kullanılır. Bu durumların belirtildiği üniversite ve eğitim-araştırma hastanelerinde, en az bir nöroloji uzman hekiminin yer </w:t>
            </w:r>
            <w:proofErr w:type="gramStart"/>
            <w:r w:rsidRPr="0009066A">
              <w:rPr>
                <w:rFonts w:ascii="Times New Roman" w:hAnsi="Times New Roman" w:cs="Times New Roman"/>
                <w:color w:val="000000" w:themeColor="text1"/>
                <w:sz w:val="18"/>
                <w:szCs w:val="18"/>
              </w:rPr>
              <w:t>aldığı  3</w:t>
            </w:r>
            <w:proofErr w:type="gramEnd"/>
            <w:r w:rsidRPr="0009066A">
              <w:rPr>
                <w:rFonts w:ascii="Times New Roman" w:hAnsi="Times New Roman" w:cs="Times New Roman"/>
                <w:color w:val="000000" w:themeColor="text1"/>
                <w:sz w:val="18"/>
                <w:szCs w:val="18"/>
              </w:rPr>
              <w:t xml:space="preserve"> ay süreli sağlık kurulu raporu ile yine bu hastanelerde nöroloji uzman hekimlerince reçetelenebilir.</w:t>
            </w:r>
          </w:p>
          <w:p w14:paraId="0EAE77F9" w14:textId="77777777" w:rsidR="00F54AB7" w:rsidRPr="00772406" w:rsidRDefault="00F54AB7" w:rsidP="00DD2481">
            <w:pPr>
              <w:ind w:right="60"/>
              <w:jc w:val="both"/>
              <w:rPr>
                <w:rFonts w:ascii="Times New Roman" w:hAnsi="Times New Roman" w:cs="Times New Roman"/>
                <w:b/>
                <w:strike/>
                <w:sz w:val="18"/>
                <w:szCs w:val="18"/>
              </w:rPr>
            </w:pPr>
          </w:p>
          <w:p w14:paraId="563D3F15" w14:textId="77777777" w:rsidR="00DD2481" w:rsidRPr="002725A1" w:rsidRDefault="00DD2481" w:rsidP="00E80928">
            <w:pPr>
              <w:spacing w:line="240" w:lineRule="atLeast"/>
              <w:ind w:firstLine="566"/>
              <w:jc w:val="both"/>
              <w:rPr>
                <w:rFonts w:ascii="Times New Roman" w:eastAsia="Times New Roman" w:hAnsi="Times New Roman" w:cs="Times New Roman"/>
                <w:color w:val="00B050"/>
                <w:sz w:val="19"/>
                <w:szCs w:val="19"/>
                <w:lang w:eastAsia="tr-TR"/>
              </w:rPr>
            </w:pPr>
          </w:p>
          <w:p w14:paraId="06A9E83E" w14:textId="77777777" w:rsidR="00E80928" w:rsidRDefault="00E80928" w:rsidP="00E80928"/>
        </w:tc>
      </w:tr>
      <w:tr w:rsidR="0009066A" w14:paraId="2EC850E7" w14:textId="77777777" w:rsidTr="005C4C98">
        <w:tc>
          <w:tcPr>
            <w:tcW w:w="4390" w:type="dxa"/>
          </w:tcPr>
          <w:p w14:paraId="781FCEAC" w14:textId="77777777" w:rsidR="00FA643D" w:rsidRDefault="00FA643D" w:rsidP="00B736D4">
            <w:pPr>
              <w:ind w:right="60"/>
              <w:jc w:val="both"/>
              <w:rPr>
                <w:rFonts w:ascii="Times New Roman" w:hAnsi="Times New Roman" w:cs="Times New Roman"/>
                <w:b/>
                <w:sz w:val="18"/>
                <w:szCs w:val="18"/>
              </w:rPr>
            </w:pPr>
          </w:p>
          <w:p w14:paraId="7748878E" w14:textId="77777777" w:rsidR="00FA643D" w:rsidRDefault="00FA643D" w:rsidP="00B736D4">
            <w:pPr>
              <w:ind w:right="60"/>
              <w:jc w:val="both"/>
              <w:rPr>
                <w:rFonts w:ascii="Times New Roman" w:hAnsi="Times New Roman" w:cs="Times New Roman"/>
                <w:b/>
                <w:sz w:val="18"/>
                <w:szCs w:val="18"/>
              </w:rPr>
            </w:pPr>
          </w:p>
          <w:p w14:paraId="34854228" w14:textId="77777777" w:rsidR="00953F20" w:rsidRDefault="00953F20" w:rsidP="00B736D4">
            <w:pPr>
              <w:ind w:right="60"/>
              <w:jc w:val="both"/>
              <w:rPr>
                <w:rFonts w:ascii="Times New Roman" w:hAnsi="Times New Roman" w:cs="Times New Roman"/>
                <w:b/>
                <w:sz w:val="18"/>
                <w:szCs w:val="18"/>
              </w:rPr>
            </w:pPr>
          </w:p>
          <w:p w14:paraId="7747BDD6" w14:textId="77777777" w:rsidR="00953F20" w:rsidRDefault="00953F20" w:rsidP="00B736D4">
            <w:pPr>
              <w:ind w:right="60"/>
              <w:jc w:val="both"/>
              <w:rPr>
                <w:rFonts w:ascii="Times New Roman" w:hAnsi="Times New Roman" w:cs="Times New Roman"/>
                <w:b/>
                <w:sz w:val="18"/>
                <w:szCs w:val="18"/>
              </w:rPr>
            </w:pPr>
          </w:p>
          <w:p w14:paraId="164ABB9F" w14:textId="77777777" w:rsidR="001B7140" w:rsidRDefault="001B7140" w:rsidP="00B736D4">
            <w:pPr>
              <w:ind w:right="60"/>
              <w:jc w:val="both"/>
              <w:rPr>
                <w:rFonts w:ascii="Times New Roman" w:hAnsi="Times New Roman" w:cs="Times New Roman"/>
                <w:b/>
                <w:sz w:val="18"/>
                <w:szCs w:val="18"/>
              </w:rPr>
            </w:pPr>
          </w:p>
          <w:p w14:paraId="4C0C866C" w14:textId="77777777" w:rsidR="00B736D4" w:rsidRPr="00B736D4" w:rsidRDefault="00B736D4" w:rsidP="00B736D4">
            <w:pPr>
              <w:ind w:right="60"/>
              <w:jc w:val="both"/>
              <w:rPr>
                <w:rFonts w:ascii="Times New Roman" w:hAnsi="Times New Roman" w:cs="Times New Roman"/>
                <w:b/>
                <w:sz w:val="18"/>
                <w:szCs w:val="18"/>
              </w:rPr>
            </w:pPr>
            <w:r w:rsidRPr="00B736D4">
              <w:rPr>
                <w:rFonts w:ascii="Times New Roman" w:hAnsi="Times New Roman" w:cs="Times New Roman"/>
                <w:b/>
                <w:sz w:val="18"/>
                <w:szCs w:val="18"/>
              </w:rPr>
              <w:t>55.</w:t>
            </w:r>
            <w:r w:rsidRPr="00B736D4">
              <w:rPr>
                <w:rFonts w:ascii="Times New Roman" w:hAnsi="Times New Roman" w:cs="Times New Roman"/>
                <w:sz w:val="18"/>
                <w:szCs w:val="18"/>
              </w:rPr>
              <w:t xml:space="preserve"> </w:t>
            </w:r>
            <w:proofErr w:type="spellStart"/>
            <w:r w:rsidRPr="00B736D4">
              <w:rPr>
                <w:rFonts w:ascii="Times New Roman" w:hAnsi="Times New Roman" w:cs="Times New Roman"/>
                <w:sz w:val="18"/>
                <w:szCs w:val="18"/>
              </w:rPr>
              <w:t>Tolvaptan</w:t>
            </w:r>
            <w:proofErr w:type="spellEnd"/>
            <w:r w:rsidRPr="00B736D4">
              <w:rPr>
                <w:rFonts w:ascii="Times New Roman" w:hAnsi="Times New Roman" w:cs="Times New Roman"/>
                <w:sz w:val="18"/>
                <w:szCs w:val="18"/>
              </w:rPr>
              <w:t xml:space="preserve"> (Serum sodyum düzeyi 125 </w:t>
            </w:r>
            <w:proofErr w:type="spellStart"/>
            <w:r w:rsidRPr="00B736D4">
              <w:rPr>
                <w:rFonts w:ascii="Times New Roman" w:hAnsi="Times New Roman" w:cs="Times New Roman"/>
                <w:sz w:val="18"/>
                <w:szCs w:val="18"/>
              </w:rPr>
              <w:t>mEq</w:t>
            </w:r>
            <w:proofErr w:type="spellEnd"/>
            <w:r w:rsidRPr="00B736D4">
              <w:rPr>
                <w:rFonts w:ascii="Times New Roman" w:hAnsi="Times New Roman" w:cs="Times New Roman"/>
                <w:sz w:val="18"/>
                <w:szCs w:val="18"/>
              </w:rPr>
              <w:t xml:space="preserve">/L seviyesinin altında olan, daha önce sıvı kısıtlaması yöntemi ve diğer tedavilerin uygulandığı ancak direnç gösteren, </w:t>
            </w:r>
            <w:proofErr w:type="spellStart"/>
            <w:r w:rsidRPr="00B736D4">
              <w:rPr>
                <w:rFonts w:ascii="Times New Roman" w:hAnsi="Times New Roman" w:cs="Times New Roman"/>
                <w:sz w:val="18"/>
                <w:szCs w:val="18"/>
              </w:rPr>
              <w:t>hipervolemik</w:t>
            </w:r>
            <w:proofErr w:type="spellEnd"/>
            <w:r w:rsidRPr="00B736D4">
              <w:rPr>
                <w:rFonts w:ascii="Times New Roman" w:hAnsi="Times New Roman" w:cs="Times New Roman"/>
                <w:sz w:val="18"/>
                <w:szCs w:val="18"/>
              </w:rPr>
              <w:t xml:space="preserve"> ve </w:t>
            </w:r>
            <w:proofErr w:type="spellStart"/>
            <w:r w:rsidRPr="00B736D4">
              <w:rPr>
                <w:rFonts w:ascii="Times New Roman" w:hAnsi="Times New Roman" w:cs="Times New Roman"/>
                <w:sz w:val="18"/>
                <w:szCs w:val="18"/>
              </w:rPr>
              <w:t>övolemik</w:t>
            </w:r>
            <w:proofErr w:type="spellEnd"/>
            <w:r w:rsidRPr="00B736D4">
              <w:rPr>
                <w:rFonts w:ascii="Times New Roman" w:hAnsi="Times New Roman" w:cs="Times New Roman"/>
                <w:sz w:val="18"/>
                <w:szCs w:val="18"/>
              </w:rPr>
              <w:t xml:space="preserve"> </w:t>
            </w:r>
            <w:proofErr w:type="spellStart"/>
            <w:r w:rsidRPr="00B736D4">
              <w:rPr>
                <w:rFonts w:ascii="Times New Roman" w:hAnsi="Times New Roman" w:cs="Times New Roman"/>
                <w:sz w:val="18"/>
                <w:szCs w:val="18"/>
              </w:rPr>
              <w:t>hiponatremi</w:t>
            </w:r>
            <w:proofErr w:type="spellEnd"/>
            <w:r w:rsidRPr="00B736D4">
              <w:rPr>
                <w:rFonts w:ascii="Times New Roman" w:hAnsi="Times New Roman" w:cs="Times New Roman"/>
                <w:sz w:val="18"/>
                <w:szCs w:val="18"/>
              </w:rPr>
              <w:t xml:space="preserve"> tedavisinde 1x1 dozda kullanılır. Uzman hekimlerce yazılır.)</w:t>
            </w:r>
            <w:r w:rsidRPr="00B736D4">
              <w:rPr>
                <w:rFonts w:ascii="Times New Roman" w:hAnsi="Times New Roman" w:cs="Times New Roman"/>
                <w:b/>
                <w:sz w:val="18"/>
                <w:szCs w:val="18"/>
              </w:rPr>
              <w:t xml:space="preserve">  </w:t>
            </w:r>
          </w:p>
          <w:p w14:paraId="178DB7E7" w14:textId="77777777" w:rsidR="00E80928" w:rsidRDefault="00E80928" w:rsidP="00E80928"/>
        </w:tc>
        <w:tc>
          <w:tcPr>
            <w:tcW w:w="4672" w:type="dxa"/>
          </w:tcPr>
          <w:p w14:paraId="32D4C427" w14:textId="77777777" w:rsidR="00FA643D" w:rsidRDefault="00FA643D" w:rsidP="00F61374">
            <w:pPr>
              <w:spacing w:line="240" w:lineRule="atLeast"/>
              <w:jc w:val="both"/>
              <w:rPr>
                <w:rFonts w:ascii="Times New Roman" w:eastAsia="Times New Roman" w:hAnsi="Times New Roman" w:cs="Times New Roman"/>
                <w:sz w:val="18"/>
                <w:szCs w:val="18"/>
                <w:lang w:eastAsia="tr-TR"/>
              </w:rPr>
            </w:pPr>
            <w:r w:rsidRPr="00F61374">
              <w:rPr>
                <w:rFonts w:ascii="Times New Roman" w:eastAsia="Times New Roman" w:hAnsi="Times New Roman" w:cs="Times New Roman"/>
                <w:sz w:val="18"/>
                <w:szCs w:val="18"/>
                <w:lang w:eastAsia="tr-TR"/>
              </w:rPr>
              <w:t>Aynı Tebliğ eki Sadece Yatarak Tedavilerde Kullanımı Halinde Bedelleri Ödenecek İlaçlar Listesi (EK-4/G)’ </w:t>
            </w:r>
            <w:proofErr w:type="spellStart"/>
            <w:r w:rsidRPr="00F61374">
              <w:rPr>
                <w:rFonts w:ascii="Times New Roman" w:eastAsia="Times New Roman" w:hAnsi="Times New Roman" w:cs="Times New Roman"/>
                <w:sz w:val="18"/>
                <w:szCs w:val="18"/>
                <w:lang w:eastAsia="tr-TR"/>
              </w:rPr>
              <w:t>nde</w:t>
            </w:r>
            <w:proofErr w:type="spellEnd"/>
            <w:r w:rsidRPr="00F61374">
              <w:rPr>
                <w:rFonts w:ascii="Times New Roman" w:eastAsia="Times New Roman" w:hAnsi="Times New Roman" w:cs="Times New Roman"/>
                <w:sz w:val="18"/>
                <w:szCs w:val="18"/>
                <w:lang w:eastAsia="tr-TR"/>
              </w:rPr>
              <w:t> aşağıdaki düzenlemeler yapılmıştır.</w:t>
            </w:r>
          </w:p>
          <w:p w14:paraId="2775DE97" w14:textId="77777777" w:rsidR="00953F20" w:rsidRPr="00F61374" w:rsidRDefault="00953F20" w:rsidP="00F61374">
            <w:pPr>
              <w:spacing w:line="240" w:lineRule="atLeast"/>
              <w:jc w:val="both"/>
              <w:rPr>
                <w:rFonts w:ascii="Times New Roman" w:eastAsia="Times New Roman" w:hAnsi="Times New Roman" w:cs="Times New Roman"/>
                <w:sz w:val="19"/>
                <w:szCs w:val="19"/>
                <w:lang w:eastAsia="tr-TR"/>
              </w:rPr>
            </w:pPr>
          </w:p>
          <w:p w14:paraId="6FE91933" w14:textId="77777777" w:rsidR="00E80928" w:rsidRPr="00822A80" w:rsidRDefault="00E80928" w:rsidP="00FA643D">
            <w:pPr>
              <w:spacing w:line="240" w:lineRule="atLeast"/>
              <w:jc w:val="both"/>
              <w:rPr>
                <w:rFonts w:ascii="Times New Roman" w:eastAsia="Times New Roman" w:hAnsi="Times New Roman" w:cs="Times New Roman"/>
                <w:sz w:val="19"/>
                <w:szCs w:val="19"/>
                <w:lang w:eastAsia="tr-TR"/>
              </w:rPr>
            </w:pPr>
            <w:r w:rsidRPr="00B87BCF">
              <w:rPr>
                <w:rFonts w:ascii="Times New Roman" w:eastAsia="Times New Roman" w:hAnsi="Times New Roman" w:cs="Times New Roman"/>
                <w:b/>
                <w:sz w:val="18"/>
                <w:szCs w:val="18"/>
                <w:lang w:eastAsia="tr-TR"/>
              </w:rPr>
              <w:t>55.</w:t>
            </w:r>
            <w:r w:rsidRPr="00822A80">
              <w:rPr>
                <w:rFonts w:ascii="Times New Roman" w:eastAsia="Times New Roman" w:hAnsi="Times New Roman" w:cs="Times New Roman"/>
                <w:sz w:val="18"/>
                <w:szCs w:val="18"/>
                <w:lang w:eastAsia="tr-TR"/>
              </w:rPr>
              <w:t> </w:t>
            </w:r>
            <w:proofErr w:type="spellStart"/>
            <w:r w:rsidRPr="00822A80">
              <w:rPr>
                <w:rFonts w:ascii="Times New Roman" w:eastAsia="Times New Roman" w:hAnsi="Times New Roman" w:cs="Times New Roman"/>
                <w:sz w:val="18"/>
                <w:szCs w:val="18"/>
                <w:lang w:eastAsia="tr-TR"/>
              </w:rPr>
              <w:t>Tolvaptan</w:t>
            </w:r>
            <w:proofErr w:type="spellEnd"/>
            <w:r w:rsidRPr="00822A80">
              <w:rPr>
                <w:rFonts w:ascii="Times New Roman" w:eastAsia="Times New Roman" w:hAnsi="Times New Roman" w:cs="Times New Roman"/>
                <w:sz w:val="18"/>
                <w:szCs w:val="18"/>
                <w:lang w:eastAsia="tr-TR"/>
              </w:rPr>
              <w:t> (Serum sodyum düzeyi 125 </w:t>
            </w:r>
            <w:proofErr w:type="spellStart"/>
            <w:r w:rsidRPr="00822A80">
              <w:rPr>
                <w:rFonts w:ascii="Times New Roman" w:eastAsia="Times New Roman" w:hAnsi="Times New Roman" w:cs="Times New Roman"/>
                <w:sz w:val="18"/>
                <w:szCs w:val="18"/>
                <w:lang w:eastAsia="tr-TR"/>
              </w:rPr>
              <w:t>mEq</w:t>
            </w:r>
            <w:proofErr w:type="spellEnd"/>
            <w:r w:rsidRPr="00822A80">
              <w:rPr>
                <w:rFonts w:ascii="Times New Roman" w:eastAsia="Times New Roman" w:hAnsi="Times New Roman" w:cs="Times New Roman"/>
                <w:sz w:val="18"/>
                <w:szCs w:val="18"/>
                <w:lang w:eastAsia="tr-TR"/>
              </w:rPr>
              <w:t xml:space="preserve">/L seviyesinin altında olan, daha önce sıvı kısıtlaması yöntemi ve diğer tedavilerin uygulandığı ancak direnç gösteren, hipervolemik ve övolemik hiponatremi tedavisinde 1x1 dozda başlanır. </w:t>
            </w:r>
            <w:r w:rsidRPr="00822A80">
              <w:rPr>
                <w:rFonts w:ascii="Times New Roman" w:eastAsia="Times New Roman" w:hAnsi="Times New Roman" w:cs="Times New Roman"/>
                <w:color w:val="00B050"/>
                <w:sz w:val="18"/>
                <w:szCs w:val="18"/>
                <w:lang w:eastAsia="tr-TR"/>
              </w:rPr>
              <w:t>Hastada istenilen hedef sodyum seviyesine ulaşıldığında kesi</w:t>
            </w:r>
            <w:r w:rsidR="00B736D4" w:rsidRPr="00822A80">
              <w:rPr>
                <w:rFonts w:ascii="Times New Roman" w:eastAsia="Times New Roman" w:hAnsi="Times New Roman" w:cs="Times New Roman"/>
                <w:color w:val="00B050"/>
                <w:sz w:val="18"/>
                <w:szCs w:val="18"/>
                <w:lang w:eastAsia="tr-TR"/>
              </w:rPr>
              <w:t xml:space="preserve">lir. </w:t>
            </w:r>
            <w:r w:rsidR="00B736D4" w:rsidRPr="00822A80">
              <w:rPr>
                <w:rFonts w:ascii="Times New Roman" w:eastAsia="Times New Roman" w:hAnsi="Times New Roman" w:cs="Times New Roman"/>
                <w:sz w:val="18"/>
                <w:szCs w:val="18"/>
                <w:lang w:eastAsia="tr-TR"/>
              </w:rPr>
              <w:t>Uzman hekimlerce yazılır.)</w:t>
            </w:r>
          </w:p>
          <w:p w14:paraId="5C78AB44" w14:textId="77777777" w:rsidR="0089195D" w:rsidRDefault="0089195D" w:rsidP="00E80928">
            <w:pPr>
              <w:spacing w:line="240" w:lineRule="atLeast"/>
              <w:ind w:firstLine="566"/>
              <w:jc w:val="both"/>
              <w:rPr>
                <w:rFonts w:ascii="Times New Roman" w:eastAsia="Times New Roman" w:hAnsi="Times New Roman" w:cs="Times New Roman"/>
                <w:color w:val="00B050"/>
                <w:sz w:val="18"/>
                <w:szCs w:val="18"/>
                <w:lang w:eastAsia="tr-TR"/>
              </w:rPr>
            </w:pPr>
          </w:p>
          <w:p w14:paraId="1C4F45B8" w14:textId="77777777" w:rsidR="00E80928" w:rsidRPr="00B736D4" w:rsidRDefault="00E80928" w:rsidP="00D30875">
            <w:pPr>
              <w:spacing w:line="240" w:lineRule="atLeast"/>
              <w:jc w:val="both"/>
              <w:rPr>
                <w:rFonts w:ascii="Times New Roman" w:eastAsia="Times New Roman" w:hAnsi="Times New Roman" w:cs="Times New Roman"/>
                <w:color w:val="00B050"/>
                <w:sz w:val="18"/>
                <w:szCs w:val="18"/>
                <w:lang w:eastAsia="tr-TR"/>
              </w:rPr>
            </w:pPr>
            <w:r w:rsidRPr="00B736D4">
              <w:rPr>
                <w:rFonts w:ascii="Times New Roman" w:eastAsia="Times New Roman" w:hAnsi="Times New Roman" w:cs="Times New Roman"/>
                <w:color w:val="00B050"/>
                <w:sz w:val="18"/>
                <w:szCs w:val="18"/>
                <w:lang w:eastAsia="tr-TR"/>
              </w:rPr>
              <w:t>62. </w:t>
            </w:r>
            <w:proofErr w:type="spellStart"/>
            <w:r w:rsidRPr="00B736D4">
              <w:rPr>
                <w:rFonts w:ascii="Times New Roman" w:eastAsia="Times New Roman" w:hAnsi="Times New Roman" w:cs="Times New Roman"/>
                <w:color w:val="00B050"/>
                <w:sz w:val="18"/>
                <w:szCs w:val="18"/>
                <w:lang w:eastAsia="tr-TR"/>
              </w:rPr>
              <w:t>Parenteral</w:t>
            </w:r>
            <w:proofErr w:type="spellEnd"/>
            <w:r w:rsidRPr="00B736D4">
              <w:rPr>
                <w:rFonts w:ascii="Times New Roman" w:eastAsia="Times New Roman" w:hAnsi="Times New Roman" w:cs="Times New Roman"/>
                <w:color w:val="00B050"/>
                <w:sz w:val="18"/>
                <w:szCs w:val="18"/>
                <w:lang w:eastAsia="tr-TR"/>
              </w:rPr>
              <w:t> </w:t>
            </w:r>
            <w:proofErr w:type="spellStart"/>
            <w:r w:rsidRPr="00B736D4">
              <w:rPr>
                <w:rFonts w:ascii="Times New Roman" w:eastAsia="Times New Roman" w:hAnsi="Times New Roman" w:cs="Times New Roman"/>
                <w:color w:val="00B050"/>
                <w:sz w:val="18"/>
                <w:szCs w:val="18"/>
                <w:lang w:eastAsia="tr-TR"/>
              </w:rPr>
              <w:t>ibuprofen</w:t>
            </w:r>
            <w:proofErr w:type="spellEnd"/>
            <w:r w:rsidRPr="00B736D4">
              <w:rPr>
                <w:rFonts w:ascii="Times New Roman" w:eastAsia="Times New Roman" w:hAnsi="Times New Roman" w:cs="Times New Roman"/>
                <w:color w:val="00B050"/>
                <w:sz w:val="18"/>
                <w:szCs w:val="18"/>
                <w:lang w:eastAsia="tr-TR"/>
              </w:rPr>
              <w:t>: 34. haftadan önce doğmuş prematüre bebeklerde </w:t>
            </w:r>
            <w:proofErr w:type="spellStart"/>
            <w:r w:rsidRPr="00B736D4">
              <w:rPr>
                <w:rFonts w:ascii="Times New Roman" w:eastAsia="Times New Roman" w:hAnsi="Times New Roman" w:cs="Times New Roman"/>
                <w:color w:val="00B050"/>
                <w:sz w:val="18"/>
                <w:szCs w:val="18"/>
                <w:lang w:eastAsia="tr-TR"/>
              </w:rPr>
              <w:t>hemodinamik</w:t>
            </w:r>
            <w:proofErr w:type="spellEnd"/>
            <w:r w:rsidRPr="00B736D4">
              <w:rPr>
                <w:rFonts w:ascii="Times New Roman" w:eastAsia="Times New Roman" w:hAnsi="Times New Roman" w:cs="Times New Roman"/>
                <w:color w:val="00B050"/>
                <w:sz w:val="18"/>
                <w:szCs w:val="18"/>
                <w:lang w:eastAsia="tr-TR"/>
              </w:rPr>
              <w:t> olarak anlamlı patent </w:t>
            </w:r>
            <w:proofErr w:type="spellStart"/>
            <w:r w:rsidRPr="00B736D4">
              <w:rPr>
                <w:rFonts w:ascii="Times New Roman" w:eastAsia="Times New Roman" w:hAnsi="Times New Roman" w:cs="Times New Roman"/>
                <w:color w:val="00B050"/>
                <w:sz w:val="18"/>
                <w:szCs w:val="18"/>
                <w:lang w:eastAsia="tr-TR"/>
              </w:rPr>
              <w:t>ductus</w:t>
            </w:r>
            <w:proofErr w:type="spellEnd"/>
            <w:r w:rsidRPr="00B736D4">
              <w:rPr>
                <w:rFonts w:ascii="Times New Roman" w:eastAsia="Times New Roman" w:hAnsi="Times New Roman" w:cs="Times New Roman"/>
                <w:color w:val="00B050"/>
                <w:sz w:val="18"/>
                <w:szCs w:val="18"/>
                <w:lang w:eastAsia="tr-TR"/>
              </w:rPr>
              <w:t> </w:t>
            </w:r>
            <w:proofErr w:type="spellStart"/>
            <w:r w:rsidRPr="00B736D4">
              <w:rPr>
                <w:rFonts w:ascii="Times New Roman" w:eastAsia="Times New Roman" w:hAnsi="Times New Roman" w:cs="Times New Roman"/>
                <w:color w:val="00B050"/>
                <w:sz w:val="18"/>
                <w:szCs w:val="18"/>
                <w:lang w:eastAsia="tr-TR"/>
              </w:rPr>
              <w:t>arteriozus</w:t>
            </w:r>
            <w:proofErr w:type="spellEnd"/>
            <w:r w:rsidRPr="00B736D4">
              <w:rPr>
                <w:rFonts w:ascii="Times New Roman" w:eastAsia="Times New Roman" w:hAnsi="Times New Roman" w:cs="Times New Roman"/>
                <w:color w:val="00B050"/>
                <w:sz w:val="18"/>
                <w:szCs w:val="18"/>
                <w:lang w:eastAsia="tr-TR"/>
              </w:rPr>
              <w:t xml:space="preserve"> tedavisinde, çocuk kardiyoloji, çocuk kalp ve damar cerrahisi veya yenidoğan uzman hekimlerince yazılması koşulu </w:t>
            </w:r>
            <w:r w:rsidR="00B736D4">
              <w:rPr>
                <w:rFonts w:ascii="Times New Roman" w:eastAsia="Times New Roman" w:hAnsi="Times New Roman" w:cs="Times New Roman"/>
                <w:color w:val="00B050"/>
                <w:sz w:val="18"/>
                <w:szCs w:val="18"/>
                <w:lang w:eastAsia="tr-TR"/>
              </w:rPr>
              <w:t>ile kullanılır.</w:t>
            </w:r>
          </w:p>
          <w:p w14:paraId="28325A8B" w14:textId="77777777" w:rsidR="00E80928" w:rsidRDefault="00E80928" w:rsidP="00E80928"/>
        </w:tc>
      </w:tr>
    </w:tbl>
    <w:p w14:paraId="55D46F8E" w14:textId="77777777" w:rsidR="00ED23D3" w:rsidRDefault="00ED23D3"/>
    <w:sectPr w:rsidR="00ED23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A1A3C" w14:textId="77777777" w:rsidR="00D553EF" w:rsidRDefault="00D553EF" w:rsidP="00E8010F">
      <w:pPr>
        <w:spacing w:after="0" w:line="240" w:lineRule="auto"/>
      </w:pPr>
      <w:r>
        <w:separator/>
      </w:r>
    </w:p>
  </w:endnote>
  <w:endnote w:type="continuationSeparator" w:id="0">
    <w:p w14:paraId="20879529" w14:textId="77777777" w:rsidR="00D553EF" w:rsidRDefault="00D553EF" w:rsidP="00E8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ヒラギノ明朝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651CD1" w14:textId="77777777" w:rsidR="00E8010F" w:rsidRDefault="00E8010F">
    <w:pPr>
      <w:pStyle w:val="AltBilgi"/>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5194D1" w14:textId="77777777" w:rsidR="00E8010F" w:rsidRDefault="00E8010F">
    <w:pPr>
      <w:pStyle w:val="AltBilgi"/>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F0BE39" w14:textId="77777777" w:rsidR="00E8010F" w:rsidRDefault="00E8010F">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DC75F" w14:textId="77777777" w:rsidR="00D553EF" w:rsidRDefault="00D553EF" w:rsidP="00E8010F">
      <w:pPr>
        <w:spacing w:after="0" w:line="240" w:lineRule="auto"/>
      </w:pPr>
      <w:r>
        <w:separator/>
      </w:r>
    </w:p>
  </w:footnote>
  <w:footnote w:type="continuationSeparator" w:id="0">
    <w:p w14:paraId="7571DC3C" w14:textId="77777777" w:rsidR="00D553EF" w:rsidRDefault="00D553EF" w:rsidP="00E801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88FD24" w14:textId="77777777" w:rsidR="00E8010F" w:rsidRDefault="00E8010F">
    <w:pPr>
      <w:pStyle w:val="stBilgi"/>
    </w:pPr>
    <w:r>
      <w:rPr>
        <w:noProof/>
        <w:lang w:eastAsia="tr-TR"/>
      </w:rPr>
      <w:pict w14:anchorId="3C381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45pt;height:491.65pt;z-index:-251657216;mso-position-horizontal:center;mso-position-horizontal-relative:margin;mso-position-vertical:center;mso-position-vertical-relative:margin" o:allowincell="f">
          <v:imagedata r:id="rId1" o:title="/Users/KUT/Desktop/LogoTek.pn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733302" w14:textId="77777777" w:rsidR="00E8010F" w:rsidRDefault="00E8010F">
    <w:pPr>
      <w:pStyle w:val="stBilgi"/>
    </w:pPr>
    <w:r>
      <w:rPr>
        <w:noProof/>
        <w:lang w:eastAsia="tr-TR"/>
      </w:rPr>
      <w:pict w14:anchorId="4DE613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3.45pt;height:491.65pt;z-index:-251658240;mso-position-horizontal:center;mso-position-horizontal-relative:margin;mso-position-vertical:center;mso-position-vertical-relative:margin" o:allowincell="f">
          <v:imagedata r:id="rId1" o:title="/Users/KUT/Desktop/LogoTek.pn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766011" w14:textId="77777777" w:rsidR="00E8010F" w:rsidRDefault="00E8010F">
    <w:pPr>
      <w:pStyle w:val="stBilgi"/>
    </w:pPr>
    <w:r>
      <w:rPr>
        <w:noProof/>
        <w:lang w:eastAsia="tr-TR"/>
      </w:rPr>
      <w:pict w14:anchorId="0E7D3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3.45pt;height:491.65pt;z-index:-251656192;mso-position-horizontal:center;mso-position-horizontal-relative:margin;mso-position-vertical:center;mso-position-vertical-relative:margin" o:allowincell="f">
          <v:imagedata r:id="rId1" o:title="/Users/KUT/Desktop/LogoTek.png"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B72C0"/>
    <w:multiLevelType w:val="hybridMultilevel"/>
    <w:tmpl w:val="8C0E5E86"/>
    <w:lvl w:ilvl="0" w:tplc="3D80DE10">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nsid w:val="1F6B1692"/>
    <w:multiLevelType w:val="hybridMultilevel"/>
    <w:tmpl w:val="2EFE3588"/>
    <w:lvl w:ilvl="0" w:tplc="FCCA9484">
      <w:start w:val="45"/>
      <w:numFmt w:val="decimal"/>
      <w:lvlText w:val="%1"/>
      <w:lvlJc w:val="left"/>
      <w:pPr>
        <w:ind w:left="1288" w:hanging="360"/>
      </w:pPr>
      <w:rPr>
        <w:rFonts w:hint="default"/>
        <w:color w:val="auto"/>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2">
    <w:nsid w:val="29165960"/>
    <w:multiLevelType w:val="hybridMultilevel"/>
    <w:tmpl w:val="EB361D38"/>
    <w:lvl w:ilvl="0" w:tplc="9D1CB914">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nsid w:val="3E3D744E"/>
    <w:multiLevelType w:val="hybridMultilevel"/>
    <w:tmpl w:val="A670A276"/>
    <w:lvl w:ilvl="0" w:tplc="B80EA59A">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
    <w:nsid w:val="5D6A73CE"/>
    <w:multiLevelType w:val="hybridMultilevel"/>
    <w:tmpl w:val="576066D8"/>
    <w:lvl w:ilvl="0" w:tplc="1F24FB2C">
      <w:start w:val="45"/>
      <w:numFmt w:val="decimal"/>
      <w:lvlText w:val="%1."/>
      <w:lvlJc w:val="left"/>
      <w:pPr>
        <w:ind w:left="1648" w:hanging="360"/>
      </w:pPr>
      <w:rPr>
        <w:rFonts w:hint="default"/>
        <w:color w:val="auto"/>
      </w:rPr>
    </w:lvl>
    <w:lvl w:ilvl="1" w:tplc="041F0019" w:tentative="1">
      <w:start w:val="1"/>
      <w:numFmt w:val="lowerLetter"/>
      <w:lvlText w:val="%2."/>
      <w:lvlJc w:val="left"/>
      <w:pPr>
        <w:ind w:left="2368" w:hanging="360"/>
      </w:pPr>
    </w:lvl>
    <w:lvl w:ilvl="2" w:tplc="041F001B" w:tentative="1">
      <w:start w:val="1"/>
      <w:numFmt w:val="lowerRoman"/>
      <w:lvlText w:val="%3."/>
      <w:lvlJc w:val="right"/>
      <w:pPr>
        <w:ind w:left="3088" w:hanging="180"/>
      </w:pPr>
    </w:lvl>
    <w:lvl w:ilvl="3" w:tplc="041F000F" w:tentative="1">
      <w:start w:val="1"/>
      <w:numFmt w:val="decimal"/>
      <w:lvlText w:val="%4."/>
      <w:lvlJc w:val="left"/>
      <w:pPr>
        <w:ind w:left="3808" w:hanging="360"/>
      </w:pPr>
    </w:lvl>
    <w:lvl w:ilvl="4" w:tplc="041F0019" w:tentative="1">
      <w:start w:val="1"/>
      <w:numFmt w:val="lowerLetter"/>
      <w:lvlText w:val="%5."/>
      <w:lvlJc w:val="left"/>
      <w:pPr>
        <w:ind w:left="4528" w:hanging="360"/>
      </w:pPr>
    </w:lvl>
    <w:lvl w:ilvl="5" w:tplc="041F001B" w:tentative="1">
      <w:start w:val="1"/>
      <w:numFmt w:val="lowerRoman"/>
      <w:lvlText w:val="%6."/>
      <w:lvlJc w:val="right"/>
      <w:pPr>
        <w:ind w:left="5248" w:hanging="180"/>
      </w:pPr>
    </w:lvl>
    <w:lvl w:ilvl="6" w:tplc="041F000F" w:tentative="1">
      <w:start w:val="1"/>
      <w:numFmt w:val="decimal"/>
      <w:lvlText w:val="%7."/>
      <w:lvlJc w:val="left"/>
      <w:pPr>
        <w:ind w:left="5968" w:hanging="360"/>
      </w:pPr>
    </w:lvl>
    <w:lvl w:ilvl="7" w:tplc="041F0019" w:tentative="1">
      <w:start w:val="1"/>
      <w:numFmt w:val="lowerLetter"/>
      <w:lvlText w:val="%8."/>
      <w:lvlJc w:val="left"/>
      <w:pPr>
        <w:ind w:left="6688" w:hanging="360"/>
      </w:pPr>
    </w:lvl>
    <w:lvl w:ilvl="8" w:tplc="041F001B" w:tentative="1">
      <w:start w:val="1"/>
      <w:numFmt w:val="lowerRoman"/>
      <w:lvlText w:val="%9."/>
      <w:lvlJc w:val="right"/>
      <w:pPr>
        <w:ind w:left="7408" w:hanging="180"/>
      </w:pPr>
    </w:lvl>
  </w:abstractNum>
  <w:abstractNum w:abstractNumId="5">
    <w:nsid w:val="6247786F"/>
    <w:multiLevelType w:val="multilevel"/>
    <w:tmpl w:val="E92497D0"/>
    <w:lvl w:ilvl="0">
      <w:start w:val="1"/>
      <w:numFmt w:val="decimal"/>
      <w:lvlText w:val="%1."/>
      <w:lvlJc w:val="left"/>
      <w:pPr>
        <w:ind w:left="928" w:hanging="360"/>
      </w:pPr>
      <w:rPr>
        <w:b/>
        <w:strike w:val="0"/>
        <w:color w:val="auto"/>
        <w:sz w:val="18"/>
        <w:szCs w:val="18"/>
      </w:rPr>
    </w:lvl>
    <w:lvl w:ilvl="1">
      <w:start w:val="2"/>
      <w:numFmt w:val="decimal"/>
      <w:isLgl/>
      <w:lvlText w:val="%1.%2."/>
      <w:lvlJc w:val="left"/>
      <w:pPr>
        <w:ind w:left="1518" w:hanging="525"/>
      </w:pPr>
      <w:rPr>
        <w:rFonts w:hint="default"/>
        <w:b/>
        <w:color w:val="auto"/>
      </w:rPr>
    </w:lvl>
    <w:lvl w:ilvl="2">
      <w:start w:val="1"/>
      <w:numFmt w:val="decimal"/>
      <w:isLgl/>
      <w:lvlText w:val="%1.%2.%3."/>
      <w:lvlJc w:val="left"/>
      <w:pPr>
        <w:ind w:left="1696" w:hanging="720"/>
      </w:pPr>
      <w:rPr>
        <w:rFonts w:hint="default"/>
        <w:b/>
      </w:rPr>
    </w:lvl>
    <w:lvl w:ilvl="3">
      <w:start w:val="1"/>
      <w:numFmt w:val="decimal"/>
      <w:isLgl/>
      <w:lvlText w:val="%1.%2.%3.%4."/>
      <w:lvlJc w:val="left"/>
      <w:pPr>
        <w:ind w:left="2042" w:hanging="720"/>
      </w:pPr>
      <w:rPr>
        <w:rFonts w:hint="default"/>
        <w:b/>
      </w:rPr>
    </w:lvl>
    <w:lvl w:ilvl="4">
      <w:start w:val="1"/>
      <w:numFmt w:val="decimal"/>
      <w:isLgl/>
      <w:lvlText w:val="%1.%2.%3.%4.%5."/>
      <w:lvlJc w:val="left"/>
      <w:pPr>
        <w:ind w:left="2388" w:hanging="720"/>
      </w:pPr>
      <w:rPr>
        <w:rFonts w:hint="default"/>
        <w:b/>
      </w:rPr>
    </w:lvl>
    <w:lvl w:ilvl="5">
      <w:start w:val="1"/>
      <w:numFmt w:val="decimal"/>
      <w:isLgl/>
      <w:lvlText w:val="%1.%2.%3.%4.%5.%6."/>
      <w:lvlJc w:val="left"/>
      <w:pPr>
        <w:ind w:left="3094" w:hanging="1080"/>
      </w:pPr>
      <w:rPr>
        <w:rFonts w:hint="default"/>
        <w:b/>
      </w:rPr>
    </w:lvl>
    <w:lvl w:ilvl="6">
      <w:start w:val="1"/>
      <w:numFmt w:val="decimal"/>
      <w:isLgl/>
      <w:lvlText w:val="%1.%2.%3.%4.%5.%6.%7."/>
      <w:lvlJc w:val="left"/>
      <w:pPr>
        <w:ind w:left="3440" w:hanging="1080"/>
      </w:pPr>
      <w:rPr>
        <w:rFonts w:hint="default"/>
        <w:b/>
      </w:rPr>
    </w:lvl>
    <w:lvl w:ilvl="7">
      <w:start w:val="1"/>
      <w:numFmt w:val="decimal"/>
      <w:isLgl/>
      <w:lvlText w:val="%1.%2.%3.%4.%5.%6.%7.%8."/>
      <w:lvlJc w:val="left"/>
      <w:pPr>
        <w:ind w:left="3786" w:hanging="1080"/>
      </w:pPr>
      <w:rPr>
        <w:rFonts w:hint="default"/>
        <w:b/>
      </w:rPr>
    </w:lvl>
    <w:lvl w:ilvl="8">
      <w:start w:val="1"/>
      <w:numFmt w:val="decimal"/>
      <w:isLgl/>
      <w:lvlText w:val="%1.%2.%3.%4.%5.%6.%7.%8.%9."/>
      <w:lvlJc w:val="left"/>
      <w:pPr>
        <w:ind w:left="4492" w:hanging="1440"/>
      </w:pPr>
      <w:rPr>
        <w:rFonts w:hint="default"/>
        <w:b/>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D3"/>
    <w:rsid w:val="000016A3"/>
    <w:rsid w:val="000071FC"/>
    <w:rsid w:val="000310AB"/>
    <w:rsid w:val="00032EEF"/>
    <w:rsid w:val="000463D5"/>
    <w:rsid w:val="00070C1B"/>
    <w:rsid w:val="00070CE5"/>
    <w:rsid w:val="00073BAF"/>
    <w:rsid w:val="00080052"/>
    <w:rsid w:val="0009066A"/>
    <w:rsid w:val="000959A5"/>
    <w:rsid w:val="00097651"/>
    <w:rsid w:val="000A38FD"/>
    <w:rsid w:val="000B2A17"/>
    <w:rsid w:val="000B3FAE"/>
    <w:rsid w:val="000C0A01"/>
    <w:rsid w:val="000C2B8C"/>
    <w:rsid w:val="000C3903"/>
    <w:rsid w:val="000D3DB9"/>
    <w:rsid w:val="000E23EC"/>
    <w:rsid w:val="000F46C7"/>
    <w:rsid w:val="001004D2"/>
    <w:rsid w:val="00103D5A"/>
    <w:rsid w:val="00104C90"/>
    <w:rsid w:val="00105207"/>
    <w:rsid w:val="00105AE2"/>
    <w:rsid w:val="0011274F"/>
    <w:rsid w:val="00116DE3"/>
    <w:rsid w:val="00120664"/>
    <w:rsid w:val="00120A04"/>
    <w:rsid w:val="00125324"/>
    <w:rsid w:val="001300DB"/>
    <w:rsid w:val="00132BAA"/>
    <w:rsid w:val="001367EC"/>
    <w:rsid w:val="00137828"/>
    <w:rsid w:val="0015085B"/>
    <w:rsid w:val="00151EF8"/>
    <w:rsid w:val="00154835"/>
    <w:rsid w:val="00154DF6"/>
    <w:rsid w:val="00155820"/>
    <w:rsid w:val="00155F70"/>
    <w:rsid w:val="00157848"/>
    <w:rsid w:val="00160ED4"/>
    <w:rsid w:val="00163C29"/>
    <w:rsid w:val="001644E8"/>
    <w:rsid w:val="00176210"/>
    <w:rsid w:val="00181938"/>
    <w:rsid w:val="00181B6D"/>
    <w:rsid w:val="001A03D3"/>
    <w:rsid w:val="001A149E"/>
    <w:rsid w:val="001A262E"/>
    <w:rsid w:val="001A62E3"/>
    <w:rsid w:val="001A6B37"/>
    <w:rsid w:val="001B321D"/>
    <w:rsid w:val="001B6306"/>
    <w:rsid w:val="001B7140"/>
    <w:rsid w:val="001C66A2"/>
    <w:rsid w:val="001C7217"/>
    <w:rsid w:val="001D19E7"/>
    <w:rsid w:val="001D7456"/>
    <w:rsid w:val="001E45CD"/>
    <w:rsid w:val="001E4760"/>
    <w:rsid w:val="001E7127"/>
    <w:rsid w:val="00210FF4"/>
    <w:rsid w:val="002340CE"/>
    <w:rsid w:val="002378A8"/>
    <w:rsid w:val="0024004D"/>
    <w:rsid w:val="00240BDA"/>
    <w:rsid w:val="0024171F"/>
    <w:rsid w:val="0025568E"/>
    <w:rsid w:val="002654FD"/>
    <w:rsid w:val="002725A1"/>
    <w:rsid w:val="0027301B"/>
    <w:rsid w:val="002735D7"/>
    <w:rsid w:val="0028395E"/>
    <w:rsid w:val="0028494A"/>
    <w:rsid w:val="002A1842"/>
    <w:rsid w:val="002A32E1"/>
    <w:rsid w:val="002B252F"/>
    <w:rsid w:val="002B41A4"/>
    <w:rsid w:val="002B7111"/>
    <w:rsid w:val="002C0468"/>
    <w:rsid w:val="002C5D1A"/>
    <w:rsid w:val="002C64B0"/>
    <w:rsid w:val="002C6EAE"/>
    <w:rsid w:val="002D2DEE"/>
    <w:rsid w:val="002D793C"/>
    <w:rsid w:val="002E3DC0"/>
    <w:rsid w:val="002E5E41"/>
    <w:rsid w:val="002F0290"/>
    <w:rsid w:val="002F10CA"/>
    <w:rsid w:val="0030232F"/>
    <w:rsid w:val="00305AD4"/>
    <w:rsid w:val="003117B9"/>
    <w:rsid w:val="00314162"/>
    <w:rsid w:val="00320721"/>
    <w:rsid w:val="003224D6"/>
    <w:rsid w:val="00330049"/>
    <w:rsid w:val="00341BEF"/>
    <w:rsid w:val="00346FD4"/>
    <w:rsid w:val="0035078D"/>
    <w:rsid w:val="00351F73"/>
    <w:rsid w:val="00354C51"/>
    <w:rsid w:val="00360F8C"/>
    <w:rsid w:val="003649A4"/>
    <w:rsid w:val="0037211F"/>
    <w:rsid w:val="00381BC0"/>
    <w:rsid w:val="00381CC1"/>
    <w:rsid w:val="00396769"/>
    <w:rsid w:val="00397EEA"/>
    <w:rsid w:val="003A251F"/>
    <w:rsid w:val="003B01F8"/>
    <w:rsid w:val="003B040D"/>
    <w:rsid w:val="003D7868"/>
    <w:rsid w:val="003E6CCB"/>
    <w:rsid w:val="003F2468"/>
    <w:rsid w:val="003F63ED"/>
    <w:rsid w:val="004136C7"/>
    <w:rsid w:val="00413B3B"/>
    <w:rsid w:val="00414643"/>
    <w:rsid w:val="00415F7F"/>
    <w:rsid w:val="00420CF8"/>
    <w:rsid w:val="004318A8"/>
    <w:rsid w:val="00431E90"/>
    <w:rsid w:val="00432A7A"/>
    <w:rsid w:val="0043600D"/>
    <w:rsid w:val="0044025D"/>
    <w:rsid w:val="00442BE4"/>
    <w:rsid w:val="00443380"/>
    <w:rsid w:val="00460AB4"/>
    <w:rsid w:val="004837A2"/>
    <w:rsid w:val="004A4820"/>
    <w:rsid w:val="004B2C91"/>
    <w:rsid w:val="004B38C3"/>
    <w:rsid w:val="004B3F14"/>
    <w:rsid w:val="004B6E8F"/>
    <w:rsid w:val="004C5EEE"/>
    <w:rsid w:val="004C7C37"/>
    <w:rsid w:val="004D1881"/>
    <w:rsid w:val="004E4F0E"/>
    <w:rsid w:val="004F595F"/>
    <w:rsid w:val="00501C93"/>
    <w:rsid w:val="00506441"/>
    <w:rsid w:val="00515FFF"/>
    <w:rsid w:val="00522BCC"/>
    <w:rsid w:val="00532318"/>
    <w:rsid w:val="00532C64"/>
    <w:rsid w:val="00533D4D"/>
    <w:rsid w:val="00537373"/>
    <w:rsid w:val="00541E34"/>
    <w:rsid w:val="00543AC5"/>
    <w:rsid w:val="0054467B"/>
    <w:rsid w:val="005511EB"/>
    <w:rsid w:val="005537DA"/>
    <w:rsid w:val="00553A49"/>
    <w:rsid w:val="00553ABD"/>
    <w:rsid w:val="0055444F"/>
    <w:rsid w:val="0056231E"/>
    <w:rsid w:val="00562D22"/>
    <w:rsid w:val="005663FC"/>
    <w:rsid w:val="00570677"/>
    <w:rsid w:val="005A644A"/>
    <w:rsid w:val="005B33EC"/>
    <w:rsid w:val="005B63EB"/>
    <w:rsid w:val="005C3195"/>
    <w:rsid w:val="005C4C98"/>
    <w:rsid w:val="005D5523"/>
    <w:rsid w:val="005E6233"/>
    <w:rsid w:val="005F2A50"/>
    <w:rsid w:val="00605695"/>
    <w:rsid w:val="00623B86"/>
    <w:rsid w:val="00627267"/>
    <w:rsid w:val="00640CE9"/>
    <w:rsid w:val="0064511E"/>
    <w:rsid w:val="00650449"/>
    <w:rsid w:val="006512D4"/>
    <w:rsid w:val="00654CB2"/>
    <w:rsid w:val="0065774E"/>
    <w:rsid w:val="00662F47"/>
    <w:rsid w:val="006641D1"/>
    <w:rsid w:val="006648C6"/>
    <w:rsid w:val="00670E38"/>
    <w:rsid w:val="006714F7"/>
    <w:rsid w:val="0069721D"/>
    <w:rsid w:val="006979AB"/>
    <w:rsid w:val="006B4480"/>
    <w:rsid w:val="006C3CFA"/>
    <w:rsid w:val="006C3DB4"/>
    <w:rsid w:val="006C7233"/>
    <w:rsid w:val="006C78CA"/>
    <w:rsid w:val="006D362D"/>
    <w:rsid w:val="006D5C51"/>
    <w:rsid w:val="006E7210"/>
    <w:rsid w:val="006F0A0D"/>
    <w:rsid w:val="006F1BB7"/>
    <w:rsid w:val="00707F62"/>
    <w:rsid w:val="00712B75"/>
    <w:rsid w:val="007331D3"/>
    <w:rsid w:val="0073784F"/>
    <w:rsid w:val="00740082"/>
    <w:rsid w:val="007422DA"/>
    <w:rsid w:val="00742B08"/>
    <w:rsid w:val="00746316"/>
    <w:rsid w:val="0075172B"/>
    <w:rsid w:val="00756A53"/>
    <w:rsid w:val="00762272"/>
    <w:rsid w:val="007657E4"/>
    <w:rsid w:val="00765944"/>
    <w:rsid w:val="00767B39"/>
    <w:rsid w:val="00772406"/>
    <w:rsid w:val="00777F6D"/>
    <w:rsid w:val="00782235"/>
    <w:rsid w:val="00797540"/>
    <w:rsid w:val="007A2C3D"/>
    <w:rsid w:val="007A7C84"/>
    <w:rsid w:val="007B4F60"/>
    <w:rsid w:val="007C1073"/>
    <w:rsid w:val="007C163F"/>
    <w:rsid w:val="007C219C"/>
    <w:rsid w:val="007C4273"/>
    <w:rsid w:val="007C6182"/>
    <w:rsid w:val="007D7D97"/>
    <w:rsid w:val="007E1ED0"/>
    <w:rsid w:val="007E6D00"/>
    <w:rsid w:val="007F0F53"/>
    <w:rsid w:val="007F120B"/>
    <w:rsid w:val="007F76A8"/>
    <w:rsid w:val="007F7DC2"/>
    <w:rsid w:val="008139DE"/>
    <w:rsid w:val="00822A80"/>
    <w:rsid w:val="0084418A"/>
    <w:rsid w:val="0085008C"/>
    <w:rsid w:val="00850618"/>
    <w:rsid w:val="008514C3"/>
    <w:rsid w:val="00855DB0"/>
    <w:rsid w:val="00857707"/>
    <w:rsid w:val="00864261"/>
    <w:rsid w:val="008653D2"/>
    <w:rsid w:val="00866A76"/>
    <w:rsid w:val="00871F79"/>
    <w:rsid w:val="008737C5"/>
    <w:rsid w:val="008879FB"/>
    <w:rsid w:val="0089195D"/>
    <w:rsid w:val="008A7E75"/>
    <w:rsid w:val="008B0730"/>
    <w:rsid w:val="008B4F58"/>
    <w:rsid w:val="008C2057"/>
    <w:rsid w:val="008C6F58"/>
    <w:rsid w:val="008D4631"/>
    <w:rsid w:val="008E4CC6"/>
    <w:rsid w:val="008F12B8"/>
    <w:rsid w:val="009016F1"/>
    <w:rsid w:val="00904F27"/>
    <w:rsid w:val="009130F5"/>
    <w:rsid w:val="00924101"/>
    <w:rsid w:val="009265B1"/>
    <w:rsid w:val="00932435"/>
    <w:rsid w:val="0094786F"/>
    <w:rsid w:val="00947FAF"/>
    <w:rsid w:val="00953858"/>
    <w:rsid w:val="00953E7E"/>
    <w:rsid w:val="00953F20"/>
    <w:rsid w:val="00957BD1"/>
    <w:rsid w:val="0096086E"/>
    <w:rsid w:val="00961438"/>
    <w:rsid w:val="009616F5"/>
    <w:rsid w:val="00977FF6"/>
    <w:rsid w:val="009912B4"/>
    <w:rsid w:val="00994384"/>
    <w:rsid w:val="009946B9"/>
    <w:rsid w:val="009963F1"/>
    <w:rsid w:val="0099642F"/>
    <w:rsid w:val="00997111"/>
    <w:rsid w:val="009A0D07"/>
    <w:rsid w:val="009A1E79"/>
    <w:rsid w:val="009A65A7"/>
    <w:rsid w:val="009B3EDB"/>
    <w:rsid w:val="009B6450"/>
    <w:rsid w:val="009B774F"/>
    <w:rsid w:val="009C34AA"/>
    <w:rsid w:val="009D7124"/>
    <w:rsid w:val="009D7934"/>
    <w:rsid w:val="009E35A3"/>
    <w:rsid w:val="009E47DC"/>
    <w:rsid w:val="009E6F15"/>
    <w:rsid w:val="00A01168"/>
    <w:rsid w:val="00A01E04"/>
    <w:rsid w:val="00A02E0F"/>
    <w:rsid w:val="00A050AB"/>
    <w:rsid w:val="00A102E6"/>
    <w:rsid w:val="00A117FC"/>
    <w:rsid w:val="00A15930"/>
    <w:rsid w:val="00A17159"/>
    <w:rsid w:val="00A254AB"/>
    <w:rsid w:val="00A338C2"/>
    <w:rsid w:val="00A348B1"/>
    <w:rsid w:val="00A360D7"/>
    <w:rsid w:val="00A37180"/>
    <w:rsid w:val="00A40845"/>
    <w:rsid w:val="00A42046"/>
    <w:rsid w:val="00A45214"/>
    <w:rsid w:val="00A5073B"/>
    <w:rsid w:val="00A57E35"/>
    <w:rsid w:val="00A640AA"/>
    <w:rsid w:val="00A6456C"/>
    <w:rsid w:val="00A7490A"/>
    <w:rsid w:val="00A75180"/>
    <w:rsid w:val="00A80F00"/>
    <w:rsid w:val="00A871B1"/>
    <w:rsid w:val="00A879EC"/>
    <w:rsid w:val="00A95D46"/>
    <w:rsid w:val="00AA08A9"/>
    <w:rsid w:val="00AA5039"/>
    <w:rsid w:val="00AA7144"/>
    <w:rsid w:val="00AC3860"/>
    <w:rsid w:val="00AC44ED"/>
    <w:rsid w:val="00AE289F"/>
    <w:rsid w:val="00AE3197"/>
    <w:rsid w:val="00AE3A14"/>
    <w:rsid w:val="00AF0BAB"/>
    <w:rsid w:val="00AF416E"/>
    <w:rsid w:val="00B009C2"/>
    <w:rsid w:val="00B00A76"/>
    <w:rsid w:val="00B04730"/>
    <w:rsid w:val="00B140CF"/>
    <w:rsid w:val="00B1699A"/>
    <w:rsid w:val="00B26CB3"/>
    <w:rsid w:val="00B2783F"/>
    <w:rsid w:val="00B30CFB"/>
    <w:rsid w:val="00B35F46"/>
    <w:rsid w:val="00B45EB8"/>
    <w:rsid w:val="00B5370F"/>
    <w:rsid w:val="00B53A22"/>
    <w:rsid w:val="00B55020"/>
    <w:rsid w:val="00B571BB"/>
    <w:rsid w:val="00B63244"/>
    <w:rsid w:val="00B63FBE"/>
    <w:rsid w:val="00B7005F"/>
    <w:rsid w:val="00B71179"/>
    <w:rsid w:val="00B7360C"/>
    <w:rsid w:val="00B736D4"/>
    <w:rsid w:val="00B77E2A"/>
    <w:rsid w:val="00B86911"/>
    <w:rsid w:val="00B87BCF"/>
    <w:rsid w:val="00B91A9E"/>
    <w:rsid w:val="00B95021"/>
    <w:rsid w:val="00B96DB6"/>
    <w:rsid w:val="00BA29D1"/>
    <w:rsid w:val="00BB0990"/>
    <w:rsid w:val="00BB1AFB"/>
    <w:rsid w:val="00BC51AD"/>
    <w:rsid w:val="00BC7A7A"/>
    <w:rsid w:val="00BD33DF"/>
    <w:rsid w:val="00BD4BBA"/>
    <w:rsid w:val="00BE0E53"/>
    <w:rsid w:val="00BE2808"/>
    <w:rsid w:val="00BE31D9"/>
    <w:rsid w:val="00BE40B3"/>
    <w:rsid w:val="00BE5CBE"/>
    <w:rsid w:val="00BF2E66"/>
    <w:rsid w:val="00BF7C01"/>
    <w:rsid w:val="00C13213"/>
    <w:rsid w:val="00C15001"/>
    <w:rsid w:val="00C15CE5"/>
    <w:rsid w:val="00C15F61"/>
    <w:rsid w:val="00C417CC"/>
    <w:rsid w:val="00C50666"/>
    <w:rsid w:val="00C5615E"/>
    <w:rsid w:val="00C6560F"/>
    <w:rsid w:val="00C80095"/>
    <w:rsid w:val="00C80209"/>
    <w:rsid w:val="00C84CEE"/>
    <w:rsid w:val="00C87CFF"/>
    <w:rsid w:val="00C950C4"/>
    <w:rsid w:val="00CA3EDD"/>
    <w:rsid w:val="00CB57A7"/>
    <w:rsid w:val="00CB665D"/>
    <w:rsid w:val="00CB7684"/>
    <w:rsid w:val="00CC221F"/>
    <w:rsid w:val="00CC404A"/>
    <w:rsid w:val="00CC6109"/>
    <w:rsid w:val="00CC62AC"/>
    <w:rsid w:val="00CD294B"/>
    <w:rsid w:val="00CE42C8"/>
    <w:rsid w:val="00CE4324"/>
    <w:rsid w:val="00CF6B28"/>
    <w:rsid w:val="00CF7247"/>
    <w:rsid w:val="00D03CFB"/>
    <w:rsid w:val="00D0536E"/>
    <w:rsid w:val="00D05684"/>
    <w:rsid w:val="00D060BA"/>
    <w:rsid w:val="00D3050B"/>
    <w:rsid w:val="00D30875"/>
    <w:rsid w:val="00D30B47"/>
    <w:rsid w:val="00D34C30"/>
    <w:rsid w:val="00D43AA8"/>
    <w:rsid w:val="00D43CE7"/>
    <w:rsid w:val="00D52602"/>
    <w:rsid w:val="00D5350F"/>
    <w:rsid w:val="00D53E9C"/>
    <w:rsid w:val="00D53E9E"/>
    <w:rsid w:val="00D553EF"/>
    <w:rsid w:val="00D63ECD"/>
    <w:rsid w:val="00D659E1"/>
    <w:rsid w:val="00D760F1"/>
    <w:rsid w:val="00D9163D"/>
    <w:rsid w:val="00DA0A8A"/>
    <w:rsid w:val="00DA25F9"/>
    <w:rsid w:val="00DA2869"/>
    <w:rsid w:val="00DA288B"/>
    <w:rsid w:val="00DA6809"/>
    <w:rsid w:val="00DB7E45"/>
    <w:rsid w:val="00DC2D50"/>
    <w:rsid w:val="00DD1825"/>
    <w:rsid w:val="00DD2481"/>
    <w:rsid w:val="00DD72F0"/>
    <w:rsid w:val="00DE471A"/>
    <w:rsid w:val="00DF0BDF"/>
    <w:rsid w:val="00E04C13"/>
    <w:rsid w:val="00E0569A"/>
    <w:rsid w:val="00E17293"/>
    <w:rsid w:val="00E173C8"/>
    <w:rsid w:val="00E20895"/>
    <w:rsid w:val="00E30ED2"/>
    <w:rsid w:val="00E379DF"/>
    <w:rsid w:val="00E42386"/>
    <w:rsid w:val="00E47174"/>
    <w:rsid w:val="00E53E23"/>
    <w:rsid w:val="00E6481F"/>
    <w:rsid w:val="00E74006"/>
    <w:rsid w:val="00E74183"/>
    <w:rsid w:val="00E74F4E"/>
    <w:rsid w:val="00E763C4"/>
    <w:rsid w:val="00E8010F"/>
    <w:rsid w:val="00E80928"/>
    <w:rsid w:val="00E82799"/>
    <w:rsid w:val="00E92091"/>
    <w:rsid w:val="00E94F4B"/>
    <w:rsid w:val="00E9712C"/>
    <w:rsid w:val="00EA0640"/>
    <w:rsid w:val="00EA41C0"/>
    <w:rsid w:val="00EA714F"/>
    <w:rsid w:val="00EB08AD"/>
    <w:rsid w:val="00EC0DBC"/>
    <w:rsid w:val="00EC6B51"/>
    <w:rsid w:val="00ED0C80"/>
    <w:rsid w:val="00ED23D3"/>
    <w:rsid w:val="00ED25BF"/>
    <w:rsid w:val="00ED4CCF"/>
    <w:rsid w:val="00ED5C7B"/>
    <w:rsid w:val="00EE03C1"/>
    <w:rsid w:val="00EE5D28"/>
    <w:rsid w:val="00EF1C62"/>
    <w:rsid w:val="00EF21A1"/>
    <w:rsid w:val="00EF2D56"/>
    <w:rsid w:val="00EF32BC"/>
    <w:rsid w:val="00F0698B"/>
    <w:rsid w:val="00F06E4F"/>
    <w:rsid w:val="00F14603"/>
    <w:rsid w:val="00F14B1F"/>
    <w:rsid w:val="00F207D3"/>
    <w:rsid w:val="00F21D58"/>
    <w:rsid w:val="00F25089"/>
    <w:rsid w:val="00F346A2"/>
    <w:rsid w:val="00F3576B"/>
    <w:rsid w:val="00F40C22"/>
    <w:rsid w:val="00F535A2"/>
    <w:rsid w:val="00F54AB7"/>
    <w:rsid w:val="00F55113"/>
    <w:rsid w:val="00F5617E"/>
    <w:rsid w:val="00F61374"/>
    <w:rsid w:val="00F6194E"/>
    <w:rsid w:val="00F62460"/>
    <w:rsid w:val="00F66FC2"/>
    <w:rsid w:val="00F66FE9"/>
    <w:rsid w:val="00F711B3"/>
    <w:rsid w:val="00F71EE4"/>
    <w:rsid w:val="00F76310"/>
    <w:rsid w:val="00F87F40"/>
    <w:rsid w:val="00FA643D"/>
    <w:rsid w:val="00FC0887"/>
    <w:rsid w:val="00FD7778"/>
    <w:rsid w:val="00FE1245"/>
    <w:rsid w:val="00FF1FAB"/>
    <w:rsid w:val="00FF4984"/>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78E2E3"/>
  <w15:chartTrackingRefBased/>
  <w15:docId w15:val="{0700BFB8-A59A-4E85-BFFE-02D29AC2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2">
    <w:name w:val="heading 2"/>
    <w:basedOn w:val="Normal"/>
    <w:next w:val="Normal"/>
    <w:link w:val="Balk2Char"/>
    <w:uiPriority w:val="9"/>
    <w:semiHidden/>
    <w:unhideWhenUsed/>
    <w:qFormat/>
    <w:rsid w:val="00A95D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qFormat/>
    <w:rsid w:val="00ED25BF"/>
    <w:pPr>
      <w:keepNext/>
      <w:keepLines/>
      <w:spacing w:before="200" w:after="0" w:line="240" w:lineRule="auto"/>
      <w:outlineLvl w:val="2"/>
    </w:pPr>
    <w:rPr>
      <w:rFonts w:ascii="Cambria" w:eastAsia="Times New Roman" w:hAnsi="Cambria" w:cs="Cambria"/>
      <w:b/>
      <w:bCs/>
      <w:color w:val="4F81BD"/>
      <w:sz w:val="24"/>
      <w:szCs w:val="24"/>
      <w:lang w:eastAsia="tr-TR"/>
    </w:rPr>
  </w:style>
  <w:style w:type="paragraph" w:styleId="Balk4">
    <w:name w:val="heading 4"/>
    <w:basedOn w:val="Normal"/>
    <w:next w:val="Normal"/>
    <w:link w:val="Balk4Char"/>
    <w:uiPriority w:val="9"/>
    <w:unhideWhenUsed/>
    <w:qFormat/>
    <w:rsid w:val="00E7418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D2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ED25BF"/>
    <w:rPr>
      <w:rFonts w:ascii="Cambria" w:eastAsia="Times New Roman" w:hAnsi="Cambria" w:cs="Cambria"/>
      <w:b/>
      <w:bCs/>
      <w:color w:val="4F81BD"/>
      <w:sz w:val="24"/>
      <w:szCs w:val="24"/>
      <w:lang w:eastAsia="tr-TR"/>
    </w:rPr>
  </w:style>
  <w:style w:type="character" w:customStyle="1" w:styleId="Balk4Char">
    <w:name w:val="Başlık 4 Char"/>
    <w:basedOn w:val="VarsaylanParagrafYazTipi"/>
    <w:link w:val="Balk4"/>
    <w:uiPriority w:val="9"/>
    <w:rsid w:val="00E74183"/>
    <w:rPr>
      <w:rFonts w:asciiTheme="majorHAnsi" w:eastAsiaTheme="majorEastAsia" w:hAnsiTheme="majorHAnsi" w:cstheme="majorBidi"/>
      <w:i/>
      <w:iCs/>
      <w:color w:val="2F5496" w:themeColor="accent1" w:themeShade="BF"/>
    </w:rPr>
  </w:style>
  <w:style w:type="paragraph" w:customStyle="1" w:styleId="numbered1">
    <w:name w:val="numbered1"/>
    <w:basedOn w:val="Normal"/>
    <w:rsid w:val="00E741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link w:val="3-NormalYazChar"/>
    <w:rsid w:val="00A01168"/>
    <w:pPr>
      <w:tabs>
        <w:tab w:val="left" w:pos="566"/>
      </w:tabs>
      <w:spacing w:after="0" w:line="240" w:lineRule="auto"/>
      <w:jc w:val="both"/>
    </w:pPr>
    <w:rPr>
      <w:rFonts w:ascii="Times New Roman" w:eastAsia="Times New Roman" w:hAnsi="Times New Roman" w:cs="Times New Roman"/>
      <w:sz w:val="19"/>
      <w:szCs w:val="19"/>
    </w:rPr>
  </w:style>
  <w:style w:type="character" w:customStyle="1" w:styleId="3-NormalYazChar">
    <w:name w:val="3-Normal Yazı Char"/>
    <w:link w:val="3-NormalYaz"/>
    <w:rsid w:val="00A01168"/>
    <w:rPr>
      <w:rFonts w:ascii="Times New Roman" w:eastAsia="Times New Roman" w:hAnsi="Times New Roman" w:cs="Times New Roman"/>
      <w:sz w:val="19"/>
      <w:szCs w:val="19"/>
    </w:rPr>
  </w:style>
  <w:style w:type="paragraph" w:styleId="ListeParagraf">
    <w:name w:val="List Paragraph"/>
    <w:basedOn w:val="Normal"/>
    <w:uiPriority w:val="34"/>
    <w:qFormat/>
    <w:rsid w:val="004E4F0E"/>
    <w:pPr>
      <w:ind w:left="720"/>
      <w:contextualSpacing/>
    </w:pPr>
  </w:style>
  <w:style w:type="paragraph" w:customStyle="1" w:styleId="3-normalyaz0">
    <w:name w:val="3-normalyaz"/>
    <w:basedOn w:val="Normal"/>
    <w:rsid w:val="00866A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A95D46"/>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E801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010F"/>
  </w:style>
  <w:style w:type="paragraph" w:styleId="AltBilgi">
    <w:name w:val="footer"/>
    <w:basedOn w:val="Normal"/>
    <w:link w:val="AltBilgiChar"/>
    <w:uiPriority w:val="99"/>
    <w:unhideWhenUsed/>
    <w:rsid w:val="00E801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D79D30-66E6-8E46-982B-10A8D631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17</Pages>
  <Words>9058</Words>
  <Characters>63051</Characters>
  <Application>Microsoft Macintosh Word</Application>
  <DocSecurity>0</DocSecurity>
  <Lines>1659</Lines>
  <Paragraphs>289</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71820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AEO-005</dc:creator>
  <cp:keywords/>
  <dc:description/>
  <cp:lastModifiedBy>Ankara Eczacı Odası</cp:lastModifiedBy>
  <cp:revision>498</cp:revision>
  <dcterms:created xsi:type="dcterms:W3CDTF">2017-09-09T07:39:00Z</dcterms:created>
  <dcterms:modified xsi:type="dcterms:W3CDTF">2017-09-11T11:35:00Z</dcterms:modified>
</cp:coreProperties>
</file>